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ageBreakBefore w:val="0"/>
        <w:kinsoku/>
        <w:overflowPunct/>
        <w:topLinePunct w:val="0"/>
        <w:bidi w:val="0"/>
        <w:spacing w:line="360" w:lineRule="auto"/>
        <w:rPr>
          <w:rFonts w:hint="eastAsia" w:ascii="宋体" w:hAnsi="宋体" w:eastAsia="宋体" w:cs="宋体"/>
          <w:b/>
          <w:bCs/>
          <w:kern w:val="44"/>
          <w:sz w:val="28"/>
          <w:szCs w:val="28"/>
        </w:rPr>
      </w:pPr>
      <w:r>
        <w:rPr>
          <w:rFonts w:hint="eastAsia" w:ascii="宋体" w:hAnsi="宋体" w:eastAsia="宋体" w:cs="宋体"/>
          <w:b/>
          <w:bCs/>
          <w:kern w:val="44"/>
          <w:sz w:val="28"/>
          <w:szCs w:val="28"/>
        </w:rPr>
        <w:t>编号：</w:t>
      </w:r>
    </w:p>
    <w:p>
      <w:pPr>
        <w:pageBreakBefore w:val="0"/>
        <w:kinsoku/>
        <w:overflowPunct/>
        <w:topLinePunct w:val="0"/>
        <w:bidi w:val="0"/>
        <w:spacing w:line="360" w:lineRule="auto"/>
        <w:rPr>
          <w:rFonts w:hint="eastAsia" w:ascii="宋体" w:hAnsi="宋体" w:eastAsia="宋体" w:cs="宋体"/>
          <w:b/>
          <w:bCs/>
          <w:kern w:val="44"/>
          <w:sz w:val="56"/>
          <w:szCs w:val="56"/>
        </w:rPr>
      </w:pPr>
    </w:p>
    <w:p>
      <w:pPr>
        <w:pageBreakBefore w:val="0"/>
        <w:kinsoku/>
        <w:overflowPunct/>
        <w:topLinePunct w:val="0"/>
        <w:bidi w:val="0"/>
        <w:spacing w:line="360" w:lineRule="auto"/>
        <w:jc w:val="center"/>
        <w:rPr>
          <w:rFonts w:hint="eastAsia" w:hAnsi="宋体" w:cs="宋体"/>
          <w:b/>
          <w:bCs/>
          <w:sz w:val="56"/>
          <w:szCs w:val="56"/>
          <w:lang w:val="en-US" w:eastAsia="zh-CN"/>
        </w:rPr>
      </w:pPr>
      <w:r>
        <w:rPr>
          <w:rFonts w:hint="eastAsia" w:hAnsi="宋体" w:cs="宋体"/>
          <w:b/>
          <w:bCs/>
          <w:sz w:val="56"/>
          <w:szCs w:val="56"/>
          <w:lang w:val="en-US" w:eastAsia="zh-CN"/>
        </w:rPr>
        <w:t>甘肃德联牧业有限公司</w:t>
      </w:r>
    </w:p>
    <w:p>
      <w:pPr>
        <w:pageBreakBefore w:val="0"/>
        <w:kinsoku/>
        <w:overflowPunct/>
        <w:topLinePunct w:val="0"/>
        <w:bidi w:val="0"/>
        <w:spacing w:line="360" w:lineRule="auto"/>
        <w:jc w:val="center"/>
        <w:rPr>
          <w:rFonts w:hint="eastAsia" w:hAnsi="宋体" w:cs="宋体"/>
          <w:b/>
          <w:bCs/>
          <w:sz w:val="56"/>
          <w:szCs w:val="56"/>
          <w:lang w:val="en-US" w:eastAsia="zh-CN"/>
        </w:rPr>
      </w:pPr>
      <w:r>
        <w:rPr>
          <w:rFonts w:hint="eastAsia" w:hAnsi="宋体" w:cs="宋体"/>
          <w:b/>
          <w:bCs/>
          <w:sz w:val="56"/>
          <w:szCs w:val="56"/>
          <w:lang w:val="en-US" w:eastAsia="zh-CN"/>
        </w:rPr>
        <w:t>监控设备</w:t>
      </w:r>
    </w:p>
    <w:p>
      <w:pPr>
        <w:pageBreakBefore w:val="0"/>
        <w:kinsoku/>
        <w:overflowPunct/>
        <w:topLinePunct w:val="0"/>
        <w:bidi w:val="0"/>
        <w:spacing w:line="360" w:lineRule="auto"/>
        <w:jc w:val="center"/>
        <w:rPr>
          <w:rFonts w:hint="eastAsia" w:ascii="宋体" w:hAnsi="宋体" w:eastAsia="宋体" w:cs="宋体"/>
          <w:b/>
          <w:bCs/>
          <w:sz w:val="180"/>
          <w:szCs w:val="180"/>
          <w:lang w:val="en-US" w:eastAsia="zh-CN"/>
        </w:rPr>
      </w:pPr>
      <w:r>
        <w:rPr>
          <w:rFonts w:hint="eastAsia" w:hAnsi="宋体" w:cs="宋体"/>
          <w:b/>
          <w:bCs/>
          <w:sz w:val="56"/>
          <w:szCs w:val="56"/>
          <w:lang w:val="en-US" w:eastAsia="zh-CN"/>
        </w:rPr>
        <w:t>采购</w:t>
      </w:r>
      <w:r>
        <w:rPr>
          <w:rFonts w:hint="eastAsia" w:ascii="宋体" w:hAnsi="宋体" w:eastAsia="宋体" w:cs="宋体"/>
          <w:b/>
          <w:bCs/>
          <w:sz w:val="56"/>
          <w:szCs w:val="56"/>
          <w:lang w:val="en-US" w:eastAsia="zh-CN"/>
        </w:rPr>
        <w:t>安装项目</w:t>
      </w:r>
    </w:p>
    <w:p>
      <w:pPr>
        <w:pageBreakBefore w:val="0"/>
        <w:kinsoku/>
        <w:overflowPunct/>
        <w:topLinePunct w:val="0"/>
        <w:bidi w:val="0"/>
        <w:spacing w:line="360" w:lineRule="auto"/>
        <w:jc w:val="center"/>
        <w:rPr>
          <w:rFonts w:hint="eastAsia" w:ascii="宋体" w:hAnsi="宋体" w:eastAsia="宋体" w:cs="宋体"/>
          <w:sz w:val="28"/>
          <w:szCs w:val="28"/>
          <w:lang w:val="en-US" w:eastAsia="zh-CN"/>
        </w:rPr>
      </w:pPr>
    </w:p>
    <w:p>
      <w:pPr>
        <w:pStyle w:val="5"/>
        <w:pageBreakBefore w:val="0"/>
        <w:kinsoku/>
        <w:overflowPunct/>
        <w:topLinePunct w:val="0"/>
        <w:bidi w:val="0"/>
        <w:spacing w:line="360" w:lineRule="auto"/>
        <w:rPr>
          <w:rFonts w:hint="eastAsia" w:ascii="宋体" w:hAnsi="宋体" w:eastAsia="宋体" w:cs="宋体"/>
          <w:sz w:val="28"/>
          <w:szCs w:val="28"/>
          <w:lang w:val="en-US" w:eastAsia="zh-CN"/>
        </w:rPr>
      </w:pPr>
    </w:p>
    <w:p>
      <w:pPr>
        <w:pageBreakBefore w:val="0"/>
        <w:widowControl/>
        <w:kinsoku/>
        <w:overflowPunct/>
        <w:topLinePunct w:val="0"/>
        <w:bidi w:val="0"/>
        <w:spacing w:line="360" w:lineRule="auto"/>
        <w:jc w:val="center"/>
        <w:textAlignment w:val="baseline"/>
        <w:rPr>
          <w:rFonts w:hint="eastAsia" w:ascii="宋体" w:hAnsi="宋体" w:eastAsia="宋体" w:cs="宋体"/>
          <w:b/>
          <w:bCs/>
          <w:sz w:val="44"/>
          <w:szCs w:val="44"/>
        </w:rPr>
      </w:pPr>
      <w:r>
        <w:rPr>
          <w:rFonts w:hint="eastAsia" w:ascii="宋体" w:hAnsi="宋体" w:eastAsia="宋体" w:cs="宋体"/>
          <w:b/>
          <w:bCs/>
          <w:sz w:val="44"/>
          <w:szCs w:val="44"/>
        </w:rPr>
        <w:t>竞 争 性 磋 商 文 件</w:t>
      </w:r>
    </w:p>
    <w:p>
      <w:pPr>
        <w:pageBreakBefore w:val="0"/>
        <w:widowControl/>
        <w:kinsoku/>
        <w:overflowPunct/>
        <w:topLinePunct w:val="0"/>
        <w:bidi w:val="0"/>
        <w:spacing w:line="360" w:lineRule="auto"/>
        <w:jc w:val="center"/>
        <w:textAlignment w:val="baseline"/>
        <w:rPr>
          <w:rFonts w:hint="eastAsia" w:ascii="宋体" w:hAnsi="宋体" w:eastAsia="宋体" w:cs="宋体"/>
          <w:b/>
          <w:sz w:val="44"/>
          <w:szCs w:val="44"/>
        </w:rPr>
      </w:pPr>
    </w:p>
    <w:p>
      <w:pPr>
        <w:pageBreakBefore w:val="0"/>
        <w:widowControl/>
        <w:kinsoku/>
        <w:overflowPunct/>
        <w:topLinePunct w:val="0"/>
        <w:bidi w:val="0"/>
        <w:spacing w:line="360" w:lineRule="auto"/>
        <w:jc w:val="center"/>
        <w:textAlignment w:val="baseline"/>
        <w:rPr>
          <w:rFonts w:hint="eastAsia" w:ascii="宋体" w:hAnsi="宋体" w:eastAsia="宋体" w:cs="宋体"/>
          <w:b/>
          <w:sz w:val="44"/>
          <w:szCs w:val="44"/>
        </w:rPr>
      </w:pPr>
    </w:p>
    <w:p>
      <w:pPr>
        <w:pageBreakBefore w:val="0"/>
        <w:widowControl/>
        <w:kinsoku/>
        <w:overflowPunct/>
        <w:topLinePunct w:val="0"/>
        <w:bidi w:val="0"/>
        <w:spacing w:line="360" w:lineRule="auto"/>
        <w:jc w:val="both"/>
        <w:textAlignment w:val="baseline"/>
        <w:rPr>
          <w:rFonts w:hint="eastAsia" w:ascii="宋体" w:hAnsi="宋体" w:eastAsia="宋体" w:cs="宋体"/>
          <w:b/>
          <w:sz w:val="44"/>
          <w:szCs w:val="44"/>
        </w:rPr>
      </w:pPr>
    </w:p>
    <w:p>
      <w:pPr>
        <w:pageBreakBefore w:val="0"/>
        <w:widowControl/>
        <w:kinsoku/>
        <w:overflowPunct/>
        <w:topLinePunct w:val="0"/>
        <w:bidi w:val="0"/>
        <w:spacing w:line="360" w:lineRule="auto"/>
        <w:jc w:val="center"/>
        <w:textAlignment w:val="baseline"/>
        <w:rPr>
          <w:rFonts w:hint="eastAsia" w:ascii="宋体" w:hAnsi="宋体" w:eastAsia="宋体" w:cs="宋体"/>
          <w:b/>
          <w:sz w:val="44"/>
          <w:szCs w:val="44"/>
        </w:rPr>
      </w:pPr>
    </w:p>
    <w:p>
      <w:pPr>
        <w:pageBreakBefore w:val="0"/>
        <w:widowControl/>
        <w:kinsoku/>
        <w:overflowPunct/>
        <w:topLinePunct w:val="0"/>
        <w:bidi w:val="0"/>
        <w:spacing w:line="360" w:lineRule="auto"/>
        <w:jc w:val="center"/>
        <w:textAlignment w:val="baseline"/>
        <w:rPr>
          <w:rFonts w:hint="eastAsia" w:ascii="宋体" w:hAnsi="宋体" w:eastAsia="宋体" w:cs="宋体"/>
          <w:b/>
          <w:sz w:val="44"/>
          <w:szCs w:val="44"/>
        </w:rPr>
      </w:pPr>
    </w:p>
    <w:p>
      <w:pPr>
        <w:pageBreakBefore w:val="0"/>
        <w:widowControl/>
        <w:kinsoku/>
        <w:overflowPunct/>
        <w:topLinePunct w:val="0"/>
        <w:bidi w:val="0"/>
        <w:snapToGrid w:val="0"/>
        <w:spacing w:line="360" w:lineRule="auto"/>
        <w:jc w:val="both"/>
        <w:textAlignment w:val="baseline"/>
        <w:rPr>
          <w:rFonts w:hint="eastAsia" w:ascii="宋体" w:hAnsi="宋体" w:eastAsia="宋体" w:cs="宋体"/>
          <w:b/>
          <w:vanish/>
          <w:sz w:val="44"/>
          <w:szCs w:val="44"/>
        </w:rPr>
      </w:pPr>
    </w:p>
    <w:p>
      <w:pPr>
        <w:pageBreakBefore w:val="0"/>
        <w:widowControl/>
        <w:kinsoku/>
        <w:overflowPunct/>
        <w:topLinePunct w:val="0"/>
        <w:bidi w:val="0"/>
        <w:snapToGrid w:val="0"/>
        <w:spacing w:line="360" w:lineRule="auto"/>
        <w:jc w:val="center"/>
        <w:textAlignment w:val="baseline"/>
        <w:rPr>
          <w:rFonts w:hint="eastAsia" w:ascii="宋体" w:hAnsi="宋体" w:eastAsia="宋体" w:cs="宋体"/>
          <w:b/>
          <w:sz w:val="28"/>
          <w:szCs w:val="28"/>
          <w:lang w:val="en-US" w:eastAsia="zh-CN"/>
        </w:rPr>
      </w:pPr>
      <w:r>
        <w:rPr>
          <w:rFonts w:hint="eastAsia" w:ascii="宋体" w:hAnsi="宋体" w:eastAsia="宋体" w:cs="宋体"/>
          <w:b/>
          <w:sz w:val="44"/>
          <w:szCs w:val="44"/>
        </w:rPr>
        <w:t>招标单位：</w:t>
      </w:r>
      <w:r>
        <w:rPr>
          <w:rFonts w:hint="eastAsia" w:hAnsi="宋体" w:cs="宋体"/>
          <w:b/>
          <w:sz w:val="44"/>
          <w:szCs w:val="44"/>
          <w:lang w:eastAsia="zh-CN"/>
        </w:rPr>
        <w:t>甘肃德联牧业有限公司</w:t>
      </w:r>
    </w:p>
    <w:p>
      <w:pPr>
        <w:pStyle w:val="16"/>
        <w:pageBreakBefore w:val="0"/>
        <w:kinsoku/>
        <w:overflowPunct/>
        <w:topLinePunct w:val="0"/>
        <w:bidi w:val="0"/>
        <w:spacing w:line="360" w:lineRule="auto"/>
        <w:rPr>
          <w:rFonts w:hint="eastAsia" w:ascii="宋体" w:hAnsi="宋体" w:eastAsia="宋体" w:cs="宋体"/>
          <w:b/>
          <w:sz w:val="28"/>
          <w:szCs w:val="28"/>
        </w:rPr>
      </w:pPr>
    </w:p>
    <w:p>
      <w:pPr>
        <w:pageBreakBefore w:val="0"/>
        <w:widowControl/>
        <w:kinsoku/>
        <w:overflowPunct/>
        <w:topLinePunct w:val="0"/>
        <w:bidi w:val="0"/>
        <w:snapToGrid w:val="0"/>
        <w:spacing w:line="360" w:lineRule="auto"/>
        <w:jc w:val="center"/>
        <w:textAlignment w:val="baseline"/>
        <w:rPr>
          <w:rFonts w:hint="eastAsia" w:ascii="宋体" w:hAnsi="宋体" w:eastAsia="宋体" w:cs="宋体"/>
          <w:b/>
          <w:sz w:val="40"/>
          <w:szCs w:val="40"/>
        </w:rPr>
      </w:pPr>
      <w:r>
        <w:rPr>
          <w:rFonts w:hint="eastAsia" w:ascii="宋体" w:hAnsi="宋体" w:eastAsia="宋体" w:cs="宋体"/>
          <w:b/>
          <w:sz w:val="40"/>
          <w:szCs w:val="40"/>
          <w:lang w:val="en-US" w:eastAsia="zh-CN"/>
        </w:rPr>
        <w:t>202</w:t>
      </w:r>
      <w:r>
        <w:rPr>
          <w:rFonts w:hint="eastAsia" w:hAnsi="宋体" w:cs="宋体"/>
          <w:b/>
          <w:sz w:val="40"/>
          <w:szCs w:val="40"/>
          <w:lang w:val="en-US" w:eastAsia="zh-CN"/>
        </w:rPr>
        <w:t>3</w:t>
      </w:r>
      <w:r>
        <w:rPr>
          <w:rFonts w:hint="eastAsia" w:ascii="宋体" w:hAnsi="宋体" w:eastAsia="宋体" w:cs="宋体"/>
          <w:b/>
          <w:sz w:val="40"/>
          <w:szCs w:val="40"/>
        </w:rPr>
        <w:t>年</w:t>
      </w:r>
      <w:r>
        <w:rPr>
          <w:rFonts w:hint="eastAsia" w:hAnsi="宋体" w:cs="宋体"/>
          <w:b/>
          <w:sz w:val="40"/>
          <w:szCs w:val="40"/>
          <w:lang w:val="en-US" w:eastAsia="zh-CN"/>
        </w:rPr>
        <w:t>11</w:t>
      </w:r>
      <w:r>
        <w:rPr>
          <w:rFonts w:hint="eastAsia" w:ascii="宋体" w:hAnsi="宋体" w:eastAsia="宋体" w:cs="宋体"/>
          <w:b/>
          <w:sz w:val="40"/>
          <w:szCs w:val="40"/>
        </w:rPr>
        <w:t>月</w:t>
      </w:r>
    </w:p>
    <w:p>
      <w:pPr>
        <w:pageBreakBefore w:val="0"/>
        <w:kinsoku/>
        <w:overflowPunct/>
        <w:topLinePunct w:val="0"/>
        <w:bidi w:val="0"/>
        <w:spacing w:line="360" w:lineRule="auto"/>
        <w:jc w:val="center"/>
        <w:rPr>
          <w:rFonts w:hint="eastAsia" w:ascii="宋体" w:hAnsi="宋体" w:eastAsia="宋体" w:cs="宋体"/>
          <w:b/>
          <w:sz w:val="28"/>
          <w:szCs w:val="28"/>
        </w:rPr>
      </w:pPr>
    </w:p>
    <w:p>
      <w:pPr>
        <w:pageBreakBefore w:val="0"/>
        <w:kinsoku/>
        <w:overflowPunct/>
        <w:topLinePunct w:val="0"/>
        <w:bidi w:val="0"/>
        <w:spacing w:line="360" w:lineRule="auto"/>
        <w:jc w:val="center"/>
        <w:rPr>
          <w:rFonts w:hint="eastAsia" w:ascii="宋体" w:hAnsi="宋体" w:eastAsia="宋体" w:cs="宋体"/>
          <w:b/>
          <w:sz w:val="28"/>
          <w:szCs w:val="28"/>
        </w:rPr>
      </w:pPr>
    </w:p>
    <w:p>
      <w:pPr>
        <w:pageBreakBefore w:val="0"/>
        <w:kinsoku/>
        <w:overflowPunct/>
        <w:topLinePunct w:val="0"/>
        <w:bidi w:val="0"/>
        <w:spacing w:line="360" w:lineRule="auto"/>
        <w:jc w:val="center"/>
        <w:rPr>
          <w:rFonts w:hint="eastAsia" w:ascii="宋体" w:hAnsi="宋体" w:eastAsia="宋体" w:cs="宋体"/>
          <w:b/>
          <w:sz w:val="28"/>
          <w:szCs w:val="28"/>
        </w:rPr>
      </w:pPr>
    </w:p>
    <w:p>
      <w:pPr>
        <w:pageBreakBefore w:val="0"/>
        <w:kinsoku/>
        <w:overflowPunct/>
        <w:topLinePunct w:val="0"/>
        <w:bidi w:val="0"/>
        <w:spacing w:line="360" w:lineRule="auto"/>
        <w:jc w:val="center"/>
        <w:rPr>
          <w:rFonts w:hint="eastAsia" w:ascii="宋体" w:hAnsi="宋体" w:eastAsia="宋体" w:cs="宋体"/>
          <w:b/>
          <w:sz w:val="28"/>
          <w:szCs w:val="28"/>
        </w:rPr>
      </w:pPr>
      <w:bookmarkStart w:id="50" w:name="_GoBack"/>
      <w:bookmarkEnd w:id="50"/>
      <w:r>
        <w:rPr>
          <w:rFonts w:hint="eastAsia" w:ascii="宋体" w:hAnsi="宋体" w:eastAsia="宋体" w:cs="宋体"/>
          <w:b/>
          <w:sz w:val="28"/>
          <w:szCs w:val="28"/>
        </w:rPr>
        <w:t>目    录</w:t>
      </w:r>
    </w:p>
    <w:p>
      <w:pPr>
        <w:pageBreakBefore w:val="0"/>
        <w:kinsoku/>
        <w:overflowPunct/>
        <w:topLinePunct w:val="0"/>
        <w:bidi w:val="0"/>
        <w:spacing w:line="360" w:lineRule="auto"/>
        <w:jc w:val="center"/>
        <w:rPr>
          <w:rFonts w:hint="eastAsia" w:ascii="宋体" w:hAnsi="宋体" w:eastAsia="宋体" w:cs="宋体"/>
          <w:b/>
          <w:sz w:val="28"/>
          <w:szCs w:val="28"/>
        </w:rPr>
      </w:pPr>
    </w:p>
    <w:p>
      <w:pPr>
        <w:pageBreakBefore w:val="0"/>
        <w:numPr>
          <w:ilvl w:val="0"/>
          <w:numId w:val="2"/>
        </w:numPr>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投标须知</w:t>
      </w:r>
    </w:p>
    <w:p>
      <w:pPr>
        <w:pageBreakBefore w:val="0"/>
        <w:numPr>
          <w:ilvl w:val="0"/>
          <w:numId w:val="2"/>
        </w:numPr>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磋商程序</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第三章 投标文件格式</w:t>
      </w:r>
    </w:p>
    <w:p>
      <w:pPr>
        <w:pageBreakBefore w:val="0"/>
        <w:kinsoku/>
        <w:overflowPunct/>
        <w:topLinePunct w:val="0"/>
        <w:bidi w:val="0"/>
        <w:spacing w:line="360" w:lineRule="auto"/>
        <w:jc w:val="center"/>
        <w:rPr>
          <w:rFonts w:hint="eastAsia" w:ascii="宋体" w:hAnsi="宋体" w:eastAsia="宋体" w:cs="宋体"/>
          <w:sz w:val="28"/>
          <w:szCs w:val="28"/>
        </w:rPr>
      </w:pPr>
    </w:p>
    <w:p>
      <w:pPr>
        <w:pageBreakBefore w:val="0"/>
        <w:kinsoku/>
        <w:overflowPunct/>
        <w:topLinePunct w:val="0"/>
        <w:bidi w:val="0"/>
        <w:spacing w:line="360" w:lineRule="auto"/>
        <w:rPr>
          <w:rFonts w:hint="eastAsia" w:ascii="宋体" w:hAnsi="宋体" w:eastAsia="宋体" w:cs="宋体"/>
          <w:sz w:val="28"/>
          <w:szCs w:val="28"/>
        </w:rPr>
      </w:pPr>
    </w:p>
    <w:p>
      <w:pPr>
        <w:pageBreakBefore w:val="0"/>
        <w:kinsoku/>
        <w:overflowPunct/>
        <w:topLinePunct w:val="0"/>
        <w:bidi w:val="0"/>
        <w:spacing w:line="360" w:lineRule="auto"/>
        <w:rPr>
          <w:rFonts w:hint="eastAsia" w:ascii="宋体" w:hAnsi="宋体" w:eastAsia="宋体" w:cs="宋体"/>
          <w:sz w:val="28"/>
          <w:szCs w:val="28"/>
        </w:rPr>
      </w:pPr>
    </w:p>
    <w:p>
      <w:pPr>
        <w:pageBreakBefore w:val="0"/>
        <w:kinsoku/>
        <w:overflowPunct/>
        <w:topLinePunct w:val="0"/>
        <w:bidi w:val="0"/>
        <w:spacing w:line="360" w:lineRule="auto"/>
        <w:rPr>
          <w:rFonts w:hint="eastAsia" w:ascii="宋体" w:hAnsi="宋体" w:eastAsia="宋体" w:cs="宋体"/>
          <w:sz w:val="28"/>
          <w:szCs w:val="28"/>
        </w:rPr>
      </w:pPr>
    </w:p>
    <w:p>
      <w:pPr>
        <w:pageBreakBefore w:val="0"/>
        <w:kinsoku/>
        <w:overflowPunct/>
        <w:topLinePunct w:val="0"/>
        <w:bidi w:val="0"/>
        <w:spacing w:line="360" w:lineRule="auto"/>
        <w:rPr>
          <w:rFonts w:hint="eastAsia" w:ascii="宋体" w:hAnsi="宋体" w:eastAsia="宋体" w:cs="宋体"/>
          <w:sz w:val="28"/>
          <w:szCs w:val="28"/>
        </w:rPr>
      </w:pPr>
    </w:p>
    <w:p>
      <w:pPr>
        <w:pageBreakBefore w:val="0"/>
        <w:kinsoku/>
        <w:overflowPunct/>
        <w:topLinePunct w:val="0"/>
        <w:bidi w:val="0"/>
        <w:spacing w:line="360" w:lineRule="auto"/>
        <w:rPr>
          <w:rFonts w:hint="eastAsia" w:ascii="宋体" w:hAnsi="宋体" w:eastAsia="宋体" w:cs="宋体"/>
          <w:sz w:val="28"/>
          <w:szCs w:val="28"/>
        </w:rPr>
      </w:pPr>
    </w:p>
    <w:p>
      <w:pPr>
        <w:pageBreakBefore w:val="0"/>
        <w:kinsoku/>
        <w:overflowPunct/>
        <w:topLinePunct w:val="0"/>
        <w:bidi w:val="0"/>
        <w:spacing w:line="360" w:lineRule="auto"/>
        <w:rPr>
          <w:rFonts w:hint="eastAsia" w:ascii="宋体" w:hAnsi="宋体" w:eastAsia="宋体" w:cs="宋体"/>
          <w:sz w:val="28"/>
          <w:szCs w:val="28"/>
        </w:rPr>
      </w:pPr>
    </w:p>
    <w:p>
      <w:pPr>
        <w:pageBreakBefore w:val="0"/>
        <w:kinsoku/>
        <w:overflowPunct/>
        <w:topLinePunct w:val="0"/>
        <w:bidi w:val="0"/>
        <w:spacing w:line="360" w:lineRule="auto"/>
        <w:rPr>
          <w:rFonts w:hint="eastAsia" w:ascii="宋体" w:hAnsi="宋体" w:eastAsia="宋体" w:cs="宋体"/>
          <w:sz w:val="28"/>
          <w:szCs w:val="28"/>
        </w:rPr>
      </w:pPr>
      <w:r>
        <w:rPr>
          <w:rFonts w:hint="eastAsia" w:ascii="宋体" w:hAnsi="宋体" w:eastAsia="宋体" w:cs="宋体"/>
          <w:sz w:val="28"/>
          <w:szCs w:val="28"/>
        </w:rPr>
        <w:br w:type="page"/>
      </w:r>
    </w:p>
    <w:p>
      <w:pPr>
        <w:pStyle w:val="2"/>
        <w:pageBreakBefore w:val="0"/>
        <w:kinsoku/>
        <w:overflowPunct/>
        <w:topLinePunct w:val="0"/>
        <w:bidi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第一章  竞争性磋商须知</w:t>
      </w:r>
    </w:p>
    <w:p>
      <w:pPr>
        <w:pStyle w:val="7"/>
        <w:pageBreakBefore w:val="0"/>
        <w:numPr>
          <w:ilvl w:val="0"/>
          <w:numId w:val="0"/>
        </w:numPr>
        <w:kinsoku/>
        <w:overflowPunct/>
        <w:topLinePunct w:val="0"/>
        <w:bidi w:val="0"/>
        <w:spacing w:after="0" w:line="360" w:lineRule="auto"/>
        <w:ind w:leftChars="0"/>
        <w:rPr>
          <w:rFonts w:hint="eastAsia" w:ascii="宋体" w:hAnsi="宋体" w:eastAsia="宋体" w:cs="宋体"/>
          <w:b/>
          <w:bCs/>
          <w:sz w:val="28"/>
          <w:szCs w:val="28"/>
        </w:rPr>
      </w:pPr>
      <w:bookmarkStart w:id="0" w:name="_Toc130715890"/>
      <w:r>
        <w:rPr>
          <w:rFonts w:hint="eastAsia" w:hAnsi="宋体" w:cs="宋体"/>
          <w:b/>
          <w:bCs/>
          <w:sz w:val="28"/>
          <w:szCs w:val="28"/>
          <w:lang w:val="en-US" w:eastAsia="zh-CN"/>
        </w:rPr>
        <w:t>1.</w:t>
      </w:r>
      <w:r>
        <w:rPr>
          <w:rFonts w:hint="eastAsia" w:ascii="宋体" w:hAnsi="宋体" w:eastAsia="宋体" w:cs="宋体"/>
          <w:b/>
          <w:bCs/>
          <w:sz w:val="28"/>
          <w:szCs w:val="28"/>
        </w:rPr>
        <w:t>项目概况</w:t>
      </w:r>
    </w:p>
    <w:p>
      <w:pPr>
        <w:pageBreakBefore w:val="0"/>
        <w:kinsoku/>
        <w:overflowPunct/>
        <w:topLinePunct w:val="0"/>
        <w:bidi w:val="0"/>
        <w:spacing w:before="156" w:beforeLines="50" w:after="156" w:afterLines="50" w:line="360" w:lineRule="auto"/>
        <w:rPr>
          <w:rFonts w:hint="eastAsia" w:hAnsi="宋体" w:cs="宋体"/>
          <w:spacing w:val="8"/>
          <w:sz w:val="28"/>
          <w:szCs w:val="28"/>
          <w:lang w:eastAsia="zh-CN"/>
        </w:rPr>
      </w:pPr>
      <w:r>
        <w:rPr>
          <w:rFonts w:hint="eastAsia" w:ascii="宋体" w:hAnsi="宋体" w:eastAsia="宋体" w:cs="宋体"/>
          <w:sz w:val="28"/>
          <w:szCs w:val="28"/>
        </w:rPr>
        <w:t>1.1项目名称:</w:t>
      </w:r>
      <w:r>
        <w:rPr>
          <w:rFonts w:hint="eastAsia" w:hAnsi="宋体" w:cs="宋体"/>
          <w:sz w:val="28"/>
          <w:szCs w:val="28"/>
          <w:lang w:eastAsia="zh-CN"/>
        </w:rPr>
        <w:t>甘肃德联牧业有限公司</w:t>
      </w:r>
      <w:r>
        <w:rPr>
          <w:rFonts w:hint="eastAsia" w:hAnsi="宋体" w:cs="宋体"/>
          <w:spacing w:val="8"/>
          <w:sz w:val="28"/>
          <w:szCs w:val="28"/>
          <w:lang w:eastAsia="zh-CN"/>
        </w:rPr>
        <w:t>监控设备采购安装项目</w:t>
      </w:r>
    </w:p>
    <w:p>
      <w:pPr>
        <w:pageBreakBefore w:val="0"/>
        <w:kinsoku/>
        <w:overflowPunct/>
        <w:topLinePunct w:val="0"/>
        <w:bidi w:val="0"/>
        <w:spacing w:before="156" w:beforeLines="50" w:after="156" w:afterLines="50" w:line="360" w:lineRule="auto"/>
        <w:rPr>
          <w:rFonts w:hint="default" w:ascii="宋体" w:hAnsi="宋体" w:eastAsia="宋体" w:cs="宋体"/>
          <w:sz w:val="28"/>
          <w:szCs w:val="28"/>
          <w:lang w:val="en-US"/>
        </w:rPr>
      </w:pPr>
      <w:r>
        <w:rPr>
          <w:rFonts w:hint="eastAsia" w:ascii="宋体" w:hAnsi="宋体" w:eastAsia="宋体" w:cs="宋体"/>
          <w:sz w:val="28"/>
          <w:szCs w:val="28"/>
        </w:rPr>
        <w:t>1.2 项目编号：</w:t>
      </w:r>
      <w:r>
        <w:rPr>
          <w:rFonts w:hint="eastAsia" w:hAnsi="宋体" w:cs="宋体"/>
          <w:sz w:val="28"/>
          <w:szCs w:val="28"/>
          <w:lang w:val="en-US" w:eastAsia="zh-CN"/>
        </w:rPr>
        <w:t>DL</w:t>
      </w:r>
      <w:r>
        <w:rPr>
          <w:rFonts w:hint="eastAsia" w:ascii="仿宋" w:hAnsi="仿宋" w:eastAsia="仿宋" w:cs="仿宋"/>
          <w:b w:val="0"/>
          <w:bCs/>
          <w:color w:val="auto"/>
          <w:sz w:val="28"/>
          <w:szCs w:val="28"/>
          <w:highlight w:val="none"/>
        </w:rPr>
        <w:t>2023</w:t>
      </w:r>
      <w:r>
        <w:rPr>
          <w:rFonts w:hint="eastAsia" w:ascii="仿宋" w:hAnsi="仿宋" w:eastAsia="仿宋" w:cs="仿宋"/>
          <w:b w:val="0"/>
          <w:bCs/>
          <w:color w:val="auto"/>
          <w:sz w:val="28"/>
          <w:szCs w:val="28"/>
          <w:highlight w:val="none"/>
          <w:lang w:val="en-US" w:eastAsia="zh-CN"/>
        </w:rPr>
        <w:t>JKSB</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1125</w:t>
      </w:r>
    </w:p>
    <w:p>
      <w:pPr>
        <w:pageBreakBefore w:val="0"/>
        <w:kinsoku/>
        <w:overflowPunct/>
        <w:topLinePunct w:val="0"/>
        <w:bidi w:val="0"/>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sz w:val="28"/>
          <w:szCs w:val="28"/>
        </w:rPr>
        <w:t>1.3</w:t>
      </w:r>
      <w:r>
        <w:rPr>
          <w:rFonts w:hint="eastAsia" w:ascii="宋体" w:hAnsi="宋体" w:eastAsia="宋体" w:cs="宋体"/>
          <w:color w:val="000000" w:themeColor="text1"/>
          <w:sz w:val="28"/>
          <w:szCs w:val="28"/>
          <w14:textFill>
            <w14:solidFill>
              <w14:schemeClr w14:val="tx1"/>
            </w14:solidFill>
          </w14:textFill>
        </w:rPr>
        <w:t>项目基本情况：</w:t>
      </w:r>
    </w:p>
    <w:p>
      <w:pPr>
        <w:pageBreakBefore w:val="0"/>
        <w:kinsoku/>
        <w:overflowPunct/>
        <w:topLinePunct w:val="0"/>
        <w:bidi w:val="0"/>
        <w:spacing w:line="360" w:lineRule="auto"/>
        <w:ind w:firstLine="560" w:firstLineChars="200"/>
        <w:rPr>
          <w:rFonts w:hint="eastAsia" w:ascii="宋体" w:hAnsi="宋体" w:eastAsia="宋体" w:cs="宋体"/>
          <w:sz w:val="28"/>
          <w:szCs w:val="28"/>
        </w:rPr>
      </w:pPr>
      <w:r>
        <w:rPr>
          <w:rFonts w:hint="eastAsia" w:hAnsi="宋体" w:cs="宋体"/>
          <w:color w:val="000000" w:themeColor="text1"/>
          <w:sz w:val="28"/>
          <w:szCs w:val="28"/>
          <w:lang w:eastAsia="zh-CN"/>
          <w14:textFill>
            <w14:solidFill>
              <w14:schemeClr w14:val="tx1"/>
            </w14:solidFill>
          </w14:textFill>
        </w:rPr>
        <w:t>甘肃德联牧业有限公司</w:t>
      </w:r>
      <w:r>
        <w:rPr>
          <w:rFonts w:hint="eastAsia" w:ascii="宋体" w:hAnsi="宋体" w:eastAsia="宋体" w:cs="宋体"/>
          <w:color w:val="000000" w:themeColor="text1"/>
          <w:sz w:val="28"/>
          <w:szCs w:val="28"/>
          <w14:textFill>
            <w14:solidFill>
              <w14:schemeClr w14:val="tx1"/>
            </w14:solidFill>
          </w14:textFill>
        </w:rPr>
        <w:t>根据</w:t>
      </w:r>
      <w:r>
        <w:rPr>
          <w:rFonts w:hint="eastAsia" w:ascii="宋体" w:hAnsi="宋体" w:eastAsia="宋体" w:cs="宋体"/>
          <w:color w:val="000000" w:themeColor="text1"/>
          <w:sz w:val="28"/>
          <w:szCs w:val="28"/>
          <w:lang w:eastAsia="zh-CN"/>
          <w14:textFill>
            <w14:solidFill>
              <w14:schemeClr w14:val="tx1"/>
            </w14:solidFill>
          </w14:textFill>
        </w:rPr>
        <w:t>生产</w:t>
      </w:r>
      <w:r>
        <w:rPr>
          <w:rFonts w:hint="eastAsia" w:ascii="宋体" w:hAnsi="宋体" w:eastAsia="宋体" w:cs="宋体"/>
          <w:color w:val="000000" w:themeColor="text1"/>
          <w:sz w:val="28"/>
          <w:szCs w:val="28"/>
          <w14:textFill>
            <w14:solidFill>
              <w14:schemeClr w14:val="tx1"/>
            </w14:solidFill>
          </w14:textFill>
        </w:rPr>
        <w:t>实际需要，拟采购</w:t>
      </w:r>
      <w:r>
        <w:rPr>
          <w:rFonts w:hint="eastAsia" w:hAnsi="宋体" w:cs="宋体"/>
          <w:color w:val="000000" w:themeColor="text1"/>
          <w:sz w:val="28"/>
          <w:szCs w:val="28"/>
          <w:lang w:eastAsia="zh-CN"/>
          <w14:textFill>
            <w14:solidFill>
              <w14:schemeClr w14:val="tx1"/>
            </w14:solidFill>
          </w14:textFill>
        </w:rPr>
        <w:t>监控设备</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现通过竞争性磋商方式</w:t>
      </w:r>
      <w:r>
        <w:rPr>
          <w:rFonts w:hint="eastAsia" w:ascii="宋体" w:hAnsi="宋体" w:eastAsia="宋体" w:cs="宋体"/>
          <w:color w:val="000000" w:themeColor="text1"/>
          <w:sz w:val="28"/>
          <w:szCs w:val="28"/>
          <w:lang w:val="en-US" w:eastAsia="zh-CN"/>
          <w14:textFill>
            <w14:solidFill>
              <w14:schemeClr w14:val="tx1"/>
            </w14:solidFill>
          </w14:textFill>
        </w:rPr>
        <w:t>选择</w:t>
      </w:r>
      <w:r>
        <w:rPr>
          <w:rFonts w:hint="eastAsia" w:ascii="宋体" w:hAnsi="宋体" w:eastAsia="宋体" w:cs="宋体"/>
          <w:color w:val="000000" w:themeColor="text1"/>
          <w:sz w:val="28"/>
          <w:szCs w:val="28"/>
          <w14:textFill>
            <w14:solidFill>
              <w14:schemeClr w14:val="tx1"/>
            </w14:solidFill>
          </w14:textFill>
        </w:rPr>
        <w:t>一家具有资质的单位，为公司开展</w:t>
      </w:r>
      <w:r>
        <w:rPr>
          <w:rFonts w:hint="eastAsia" w:hAnsi="宋体" w:cs="宋体"/>
          <w:color w:val="000000" w:themeColor="text1"/>
          <w:sz w:val="28"/>
          <w:szCs w:val="28"/>
          <w:lang w:val="en-US" w:eastAsia="zh-CN"/>
          <w14:textFill>
            <w14:solidFill>
              <w14:schemeClr w14:val="tx1"/>
            </w14:solidFill>
          </w14:textFill>
        </w:rPr>
        <w:t>监控设备</w:t>
      </w:r>
      <w:r>
        <w:rPr>
          <w:rFonts w:hint="eastAsia" w:ascii="宋体" w:hAnsi="宋体" w:eastAsia="宋体" w:cs="宋体"/>
          <w:color w:val="000000" w:themeColor="text1"/>
          <w:sz w:val="28"/>
          <w:szCs w:val="28"/>
          <w14:textFill>
            <w14:solidFill>
              <w14:schemeClr w14:val="tx1"/>
            </w14:solidFill>
          </w14:textFill>
        </w:rPr>
        <w:t>采购安</w:t>
      </w:r>
      <w:r>
        <w:rPr>
          <w:rFonts w:hint="eastAsia" w:ascii="宋体" w:hAnsi="宋体" w:eastAsia="宋体" w:cs="宋体"/>
          <w:sz w:val="28"/>
          <w:szCs w:val="28"/>
        </w:rPr>
        <w:t>装项目。</w:t>
      </w:r>
    </w:p>
    <w:p>
      <w:pPr>
        <w:pageBreakBefore w:val="0"/>
        <w:kinsoku/>
        <w:overflowPunct/>
        <w:topLinePunct w:val="0"/>
        <w:bidi w:val="0"/>
        <w:spacing w:line="360" w:lineRule="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1.4采购清单及技术要求：</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具体配置清单及要求见附件1）</w:t>
      </w:r>
    </w:p>
    <w:p>
      <w:pPr>
        <w:pageBreakBefore w:val="0"/>
        <w:kinsoku/>
        <w:overflowPunct/>
        <w:topLinePunct w:val="0"/>
        <w:bidi w:val="0"/>
        <w:spacing w:line="360" w:lineRule="auto"/>
        <w:rPr>
          <w:rFonts w:hint="eastAsia" w:hAnsi="宋体" w:cs="宋体"/>
          <w:sz w:val="28"/>
          <w:szCs w:val="28"/>
          <w:lang w:eastAsia="zh-CN"/>
        </w:rPr>
      </w:pPr>
      <w:r>
        <w:rPr>
          <w:rFonts w:hint="eastAsia" w:ascii="宋体" w:hAnsi="宋体" w:eastAsia="宋体" w:cs="宋体"/>
          <w:sz w:val="28"/>
          <w:szCs w:val="28"/>
        </w:rPr>
        <w:t>1.5招标人：</w:t>
      </w:r>
      <w:r>
        <w:rPr>
          <w:rFonts w:hint="eastAsia" w:hAnsi="宋体" w:cs="宋体"/>
          <w:sz w:val="28"/>
          <w:szCs w:val="28"/>
          <w:lang w:eastAsia="zh-CN"/>
        </w:rPr>
        <w:t>甘肃德联牧业有限公司</w:t>
      </w:r>
    </w:p>
    <w:p>
      <w:pPr>
        <w:pageBreakBefore w:val="0"/>
        <w:kinsoku/>
        <w:overflowPunct/>
        <w:topLinePunct w:val="0"/>
        <w:bidi w:val="0"/>
        <w:spacing w:line="360" w:lineRule="auto"/>
        <w:rPr>
          <w:rFonts w:hint="eastAsia" w:hAnsi="宋体" w:cs="宋体"/>
          <w:color w:val="0000FF"/>
          <w:sz w:val="28"/>
          <w:szCs w:val="28"/>
          <w:lang w:val="en-US" w:eastAsia="zh-CN"/>
        </w:rPr>
      </w:pPr>
      <w:r>
        <w:rPr>
          <w:rFonts w:hint="eastAsia" w:ascii="宋体" w:hAnsi="宋体" w:eastAsia="宋体" w:cs="宋体"/>
          <w:sz w:val="28"/>
          <w:szCs w:val="28"/>
        </w:rPr>
        <w:t>1.6</w:t>
      </w:r>
      <w:r>
        <w:rPr>
          <w:rFonts w:hint="eastAsia" w:ascii="宋体" w:hAnsi="宋体" w:eastAsia="宋体" w:cs="宋体"/>
          <w:color w:val="0000FF"/>
          <w:sz w:val="28"/>
          <w:szCs w:val="28"/>
        </w:rPr>
        <w:t>项目拦标价</w:t>
      </w:r>
      <w:r>
        <w:rPr>
          <w:rFonts w:hint="eastAsia" w:hAnsi="宋体" w:cs="宋体"/>
          <w:color w:val="0000FF"/>
          <w:sz w:val="28"/>
          <w:szCs w:val="28"/>
          <w:lang w:val="en-US" w:eastAsia="zh-CN"/>
        </w:rPr>
        <w:t>:</w:t>
      </w:r>
    </w:p>
    <w:p>
      <w:pPr>
        <w:pageBreakBefore w:val="0"/>
        <w:kinsoku/>
        <w:overflowPunct/>
        <w:topLinePunct w:val="0"/>
        <w:bidi w:val="0"/>
        <w:spacing w:line="360" w:lineRule="auto"/>
        <w:rPr>
          <w:rFonts w:hint="eastAsia" w:hAnsi="宋体" w:cs="宋体"/>
          <w:sz w:val="28"/>
          <w:szCs w:val="28"/>
          <w:highlight w:val="none"/>
          <w:lang w:val="en-US" w:eastAsia="zh-CN" w:bidi="ar-SA"/>
        </w:rPr>
      </w:pPr>
      <w:r>
        <w:rPr>
          <w:rFonts w:hint="eastAsia" w:ascii="宋体" w:hAnsi="宋体" w:eastAsia="宋体" w:cs="宋体"/>
          <w:sz w:val="28"/>
          <w:szCs w:val="28"/>
          <w:highlight w:val="none"/>
          <w:lang w:val="en-US" w:eastAsia="zh-CN" w:bidi="ar-SA"/>
        </w:rPr>
        <w:t>1.7项目实施地址：</w:t>
      </w:r>
      <w:r>
        <w:rPr>
          <w:rFonts w:hint="eastAsia" w:hAnsi="宋体" w:cs="宋体"/>
          <w:sz w:val="28"/>
          <w:szCs w:val="28"/>
          <w:highlight w:val="none"/>
          <w:lang w:val="en-US" w:eastAsia="zh-CN" w:bidi="ar-SA"/>
        </w:rPr>
        <w:t>甘肃德联牧业有限公司</w:t>
      </w:r>
    </w:p>
    <w:p>
      <w:pPr>
        <w:pageBreakBefore w:val="0"/>
        <w:kinsoku/>
        <w:overflowPunct/>
        <w:topLinePunct w:val="0"/>
        <w:bidi w:val="0"/>
        <w:spacing w:line="360" w:lineRule="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8</w:t>
      </w:r>
      <w:r>
        <w:rPr>
          <w:rFonts w:hint="eastAsia" w:ascii="宋体" w:hAnsi="宋体" w:eastAsia="宋体" w:cs="宋体"/>
          <w:sz w:val="28"/>
          <w:szCs w:val="28"/>
        </w:rPr>
        <w:t>资金来源：企业自筹</w:t>
      </w:r>
    </w:p>
    <w:p>
      <w:pPr>
        <w:pageBreakBefore w:val="0"/>
        <w:kinsoku/>
        <w:overflowPunct/>
        <w:topLinePunct w:val="0"/>
        <w:bidi w:val="0"/>
        <w:spacing w:line="360" w:lineRule="auto"/>
        <w:rPr>
          <w:rFonts w:hint="eastAsia" w:ascii="宋体" w:hAnsi="宋体" w:cs="宋体"/>
          <w:kern w:val="0"/>
          <w:sz w:val="28"/>
          <w:szCs w:val="28"/>
          <w:lang w:val="en-US" w:eastAsia="zh-CN" w:bidi="ar-SA"/>
        </w:rPr>
      </w:pPr>
      <w:r>
        <w:rPr>
          <w:rFonts w:hint="eastAsia" w:ascii="宋体" w:hAnsi="宋体" w:eastAsia="宋体" w:cs="宋体"/>
          <w:sz w:val="28"/>
          <w:szCs w:val="28"/>
          <w:lang w:val="en-US" w:eastAsia="zh-CN"/>
        </w:rPr>
        <w:t>1</w:t>
      </w:r>
      <w:r>
        <w:rPr>
          <w:rFonts w:hint="eastAsia" w:ascii="宋体" w:hAnsi="宋体" w:eastAsia="宋体" w:cs="宋体"/>
          <w:kern w:val="0"/>
          <w:sz w:val="28"/>
          <w:szCs w:val="28"/>
          <w:lang w:val="en-US" w:eastAsia="zh-CN" w:bidi="ar-SA"/>
        </w:rPr>
        <w:t>.9</w:t>
      </w:r>
      <w:r>
        <w:rPr>
          <w:rFonts w:hint="eastAsia" w:ascii="宋体" w:hAnsi="宋体" w:eastAsia="宋体" w:cs="宋体"/>
          <w:color w:val="0000FF"/>
          <w:kern w:val="0"/>
          <w:sz w:val="28"/>
          <w:szCs w:val="28"/>
          <w:lang w:val="en-US" w:eastAsia="zh-CN" w:bidi="ar-SA"/>
        </w:rPr>
        <w:t>工期</w:t>
      </w:r>
      <w:r>
        <w:rPr>
          <w:rFonts w:hint="eastAsia" w:ascii="宋体" w:hAnsi="宋体" w:eastAsia="宋体" w:cs="宋体"/>
          <w:kern w:val="0"/>
          <w:sz w:val="28"/>
          <w:szCs w:val="28"/>
          <w:lang w:val="en-US" w:eastAsia="zh-CN" w:bidi="ar-SA"/>
        </w:rPr>
        <w:t>：</w:t>
      </w:r>
      <w:r>
        <w:rPr>
          <w:rFonts w:hint="eastAsia" w:ascii="宋体" w:hAnsi="宋体" w:cs="宋体"/>
          <w:kern w:val="0"/>
          <w:sz w:val="28"/>
          <w:szCs w:val="28"/>
          <w:lang w:val="en-US" w:eastAsia="zh-CN" w:bidi="ar-SA"/>
        </w:rPr>
        <w:t>2023年12月20日前完成安装调试</w:t>
      </w:r>
    </w:p>
    <w:p>
      <w:pPr>
        <w:pageBreakBefore w:val="0"/>
        <w:kinsoku/>
        <w:overflowPunct/>
        <w:topLinePunct w:val="0"/>
        <w:bidi w:val="0"/>
        <w:spacing w:line="360" w:lineRule="auto"/>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sz w:val="28"/>
          <w:szCs w:val="28"/>
        </w:rPr>
        <w:t>1.</w:t>
      </w:r>
      <w:r>
        <w:rPr>
          <w:rFonts w:hint="eastAsia" w:ascii="宋体" w:hAnsi="宋体" w:eastAsia="宋体" w:cs="宋体"/>
          <w:sz w:val="28"/>
          <w:szCs w:val="28"/>
          <w:lang w:val="en-US" w:eastAsia="zh-CN"/>
        </w:rPr>
        <w:t>10</w:t>
      </w:r>
      <w:r>
        <w:rPr>
          <w:rFonts w:hint="eastAsia" w:ascii="宋体" w:hAnsi="宋体" w:eastAsia="宋体" w:cs="宋体"/>
          <w:sz w:val="28"/>
          <w:szCs w:val="28"/>
        </w:rPr>
        <w:t>招标文件发放</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u w:val="single"/>
          <w14:textFill>
            <w14:solidFill>
              <w14:schemeClr w14:val="tx1"/>
            </w14:solidFill>
          </w14:textFill>
        </w:rPr>
        <w:t>202</w:t>
      </w:r>
      <w:r>
        <w:rPr>
          <w:rFonts w:hint="eastAsia" w:hAnsi="宋体" w:cs="宋体"/>
          <w:color w:val="000000" w:themeColor="text1"/>
          <w:sz w:val="28"/>
          <w:szCs w:val="28"/>
          <w:highlight w:val="none"/>
          <w:u w:val="single"/>
          <w:lang w:val="en-US" w:eastAsia="zh-CN"/>
          <w14:textFill>
            <w14:solidFill>
              <w14:schemeClr w14:val="tx1"/>
            </w14:solidFill>
          </w14:textFill>
        </w:rPr>
        <w:t>3</w:t>
      </w:r>
      <w:r>
        <w:rPr>
          <w:rFonts w:hint="eastAsia" w:ascii="宋体" w:hAnsi="宋体" w:eastAsia="宋体" w:cs="宋体"/>
          <w:color w:val="000000" w:themeColor="text1"/>
          <w:sz w:val="28"/>
          <w:szCs w:val="28"/>
          <w:highlight w:val="none"/>
          <w:u w:val="single"/>
          <w14:textFill>
            <w14:solidFill>
              <w14:schemeClr w14:val="tx1"/>
            </w14:solidFill>
          </w14:textFill>
        </w:rPr>
        <w:t>年</w:t>
      </w:r>
      <w:r>
        <w:rPr>
          <w:rFonts w:hint="eastAsia" w:hAnsi="宋体" w:cs="宋体"/>
          <w:color w:val="000000" w:themeColor="text1"/>
          <w:sz w:val="28"/>
          <w:szCs w:val="28"/>
          <w:highlight w:val="none"/>
          <w:u w:val="single"/>
          <w:lang w:val="en-US" w:eastAsia="zh-CN"/>
          <w14:textFill>
            <w14:solidFill>
              <w14:schemeClr w14:val="tx1"/>
            </w14:solidFill>
          </w14:textFill>
        </w:rPr>
        <w:t>11</w:t>
      </w:r>
      <w:r>
        <w:rPr>
          <w:rFonts w:hint="eastAsia" w:ascii="宋体" w:hAnsi="宋体" w:eastAsia="宋体" w:cs="宋体"/>
          <w:color w:val="000000" w:themeColor="text1"/>
          <w:sz w:val="28"/>
          <w:szCs w:val="28"/>
          <w:highlight w:val="none"/>
          <w:u w:val="single"/>
          <w14:textFill>
            <w14:solidFill>
              <w14:schemeClr w14:val="tx1"/>
            </w14:solidFill>
          </w14:textFill>
        </w:rPr>
        <w:t>月</w:t>
      </w:r>
      <w:r>
        <w:rPr>
          <w:rFonts w:hint="eastAsia" w:hAnsi="宋体" w:cs="宋体"/>
          <w:color w:val="000000" w:themeColor="text1"/>
          <w:sz w:val="28"/>
          <w:szCs w:val="28"/>
          <w:highlight w:val="none"/>
          <w:u w:val="single"/>
          <w:lang w:val="en-US" w:eastAsia="zh-CN"/>
          <w14:textFill>
            <w14:solidFill>
              <w14:schemeClr w14:val="tx1"/>
            </w14:solidFill>
          </w14:textFill>
        </w:rPr>
        <w:t>25</w:t>
      </w:r>
      <w:r>
        <w:rPr>
          <w:rFonts w:hint="eastAsia" w:ascii="宋体" w:hAnsi="宋体" w:eastAsia="宋体" w:cs="宋体"/>
          <w:color w:val="000000" w:themeColor="text1"/>
          <w:sz w:val="28"/>
          <w:szCs w:val="28"/>
          <w:highlight w:val="none"/>
          <w:u w:val="single"/>
          <w14:textFill>
            <w14:solidFill>
              <w14:schemeClr w14:val="tx1"/>
            </w14:solidFill>
          </w14:textFill>
        </w:rPr>
        <w:t>日</w:t>
      </w:r>
    </w:p>
    <w:p>
      <w:pPr>
        <w:pageBreakBefore w:val="0"/>
        <w:kinsoku/>
        <w:overflowPunct/>
        <w:topLinePunct w:val="0"/>
        <w:bidi w:val="0"/>
        <w:spacing w:line="360" w:lineRule="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11</w:t>
      </w:r>
      <w:r>
        <w:rPr>
          <w:rFonts w:hint="eastAsia" w:ascii="宋体" w:hAnsi="宋体" w:eastAsia="宋体" w:cs="宋体"/>
          <w:sz w:val="28"/>
          <w:szCs w:val="28"/>
        </w:rPr>
        <w:t>竞争性磋商文件解释权</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rPr>
        <w:t>本项目竞争性磋商文件的最终解释权归招标方。</w:t>
      </w:r>
    </w:p>
    <w:p>
      <w:pPr>
        <w:pStyle w:val="7"/>
        <w:pageBreakBefore w:val="0"/>
        <w:numPr>
          <w:ilvl w:val="0"/>
          <w:numId w:val="0"/>
        </w:numPr>
        <w:kinsoku/>
        <w:overflowPunct/>
        <w:topLinePunct w:val="0"/>
        <w:bidi w:val="0"/>
        <w:spacing w:line="360" w:lineRule="auto"/>
        <w:ind w:leftChars="0"/>
        <w:rPr>
          <w:rFonts w:hint="eastAsia" w:ascii="宋体" w:hAnsi="宋体" w:eastAsia="宋体" w:cs="宋体"/>
          <w:b/>
          <w:bCs/>
          <w:sz w:val="28"/>
          <w:szCs w:val="28"/>
          <w:highlight w:val="none"/>
        </w:rPr>
      </w:pPr>
      <w:r>
        <w:rPr>
          <w:rFonts w:hint="eastAsia" w:ascii="宋体" w:hAnsi="宋体" w:eastAsia="宋体" w:cs="宋体"/>
          <w:b/>
          <w:bCs/>
          <w:sz w:val="28"/>
          <w:szCs w:val="28"/>
          <w:lang w:val="en-US" w:eastAsia="zh-CN"/>
        </w:rPr>
        <w:t>2.</w:t>
      </w:r>
      <w:r>
        <w:rPr>
          <w:rFonts w:hint="eastAsia" w:ascii="宋体" w:hAnsi="宋体" w:eastAsia="宋体" w:cs="宋体"/>
          <w:b/>
          <w:bCs/>
          <w:sz w:val="28"/>
          <w:szCs w:val="28"/>
        </w:rPr>
        <w:t>参与竞争性磋商人资格要求</w:t>
      </w:r>
      <w:bookmarkEnd w:id="0"/>
      <w:bookmarkStart w:id="1" w:name="_Toc130715891"/>
    </w:p>
    <w:p>
      <w:pPr>
        <w:pStyle w:val="7"/>
        <w:pageBreakBefore w:val="0"/>
        <w:numPr>
          <w:ilvl w:val="0"/>
          <w:numId w:val="0"/>
        </w:numPr>
        <w:kinsoku/>
        <w:overflowPunct/>
        <w:topLinePunct w:val="0"/>
        <w:bidi w:val="0"/>
        <w:spacing w:line="360" w:lineRule="auto"/>
        <w:ind w:leftChars="0"/>
        <w:rPr>
          <w:rFonts w:hint="eastAsia" w:ascii="宋体" w:hAnsi="宋体" w:eastAsia="宋体" w:cs="宋体"/>
          <w:sz w:val="28"/>
          <w:szCs w:val="28"/>
        </w:rPr>
      </w:pPr>
      <w:r>
        <w:rPr>
          <w:rFonts w:hint="eastAsia" w:ascii="宋体" w:hAnsi="宋体" w:eastAsia="宋体" w:cs="宋体"/>
          <w:sz w:val="28"/>
          <w:szCs w:val="28"/>
        </w:rPr>
        <w:t>2.1法人或者其他组织的营业执照等证明文件，自然人的身份证明；</w:t>
      </w:r>
    </w:p>
    <w:p>
      <w:pPr>
        <w:pStyle w:val="7"/>
        <w:pageBreakBefore w:val="0"/>
        <w:numPr>
          <w:ilvl w:val="0"/>
          <w:numId w:val="0"/>
        </w:numPr>
        <w:kinsoku/>
        <w:overflowPunct/>
        <w:topLinePunct w:val="0"/>
        <w:bidi w:val="0"/>
        <w:spacing w:line="360" w:lineRule="auto"/>
        <w:ind w:leftChars="0"/>
        <w:rPr>
          <w:rFonts w:hint="eastAsia" w:ascii="宋体" w:hAnsi="宋体" w:eastAsia="宋体" w:cs="宋体"/>
          <w:color w:val="auto"/>
          <w:sz w:val="28"/>
          <w:szCs w:val="28"/>
        </w:rPr>
      </w:pPr>
      <w:r>
        <w:rPr>
          <w:rFonts w:hint="eastAsia" w:ascii="宋体" w:hAnsi="宋体" w:eastAsia="宋体" w:cs="宋体"/>
          <w:sz w:val="28"/>
          <w:szCs w:val="28"/>
        </w:rPr>
        <w:t>2.2财务状况报告:提供</w:t>
      </w:r>
      <w:r>
        <w:rPr>
          <w:rFonts w:hint="eastAsia" w:ascii="宋体" w:hAnsi="宋体" w:eastAsia="宋体" w:cs="宋体"/>
          <w:color w:val="auto"/>
          <w:sz w:val="28"/>
          <w:szCs w:val="28"/>
        </w:rPr>
        <w:t>202</w:t>
      </w:r>
      <w:r>
        <w:rPr>
          <w:rFonts w:hint="eastAsia" w:hAnsi="宋体" w:cs="宋体"/>
          <w:color w:val="auto"/>
          <w:sz w:val="28"/>
          <w:szCs w:val="28"/>
          <w:lang w:val="en-US" w:eastAsia="zh-CN"/>
        </w:rPr>
        <w:t>2</w:t>
      </w:r>
      <w:r>
        <w:rPr>
          <w:rFonts w:hint="eastAsia" w:ascii="宋体" w:hAnsi="宋体" w:eastAsia="宋体" w:cs="宋体"/>
          <w:color w:val="auto"/>
          <w:sz w:val="28"/>
          <w:szCs w:val="28"/>
        </w:rPr>
        <w:t>年度财务报表或审计报告,成立不满一年的投标人可提供基本开户行出具的资信证明。</w:t>
      </w:r>
    </w:p>
    <w:p>
      <w:pPr>
        <w:pStyle w:val="7"/>
        <w:pageBreakBefore w:val="0"/>
        <w:numPr>
          <w:ilvl w:val="0"/>
          <w:numId w:val="0"/>
        </w:numPr>
        <w:kinsoku/>
        <w:overflowPunct/>
        <w:topLinePunct w:val="0"/>
        <w:bidi w:val="0"/>
        <w:spacing w:line="360" w:lineRule="auto"/>
        <w:ind w:leftChars="0"/>
        <w:rPr>
          <w:rFonts w:hint="eastAsia" w:ascii="宋体" w:hAnsi="宋体" w:eastAsia="宋体" w:cs="宋体"/>
          <w:sz w:val="28"/>
          <w:szCs w:val="28"/>
        </w:rPr>
      </w:pPr>
      <w:r>
        <w:rPr>
          <w:rFonts w:hint="eastAsia" w:ascii="宋体" w:hAnsi="宋体" w:eastAsia="宋体" w:cs="宋体"/>
          <w:color w:val="auto"/>
          <w:sz w:val="28"/>
          <w:szCs w:val="28"/>
        </w:rPr>
        <w:t>2.3 依法缴纳税收和社会保障资金的相关材料:提供202</w:t>
      </w:r>
      <w:r>
        <w:rPr>
          <w:rFonts w:hint="eastAsia" w:hAnsi="宋体" w:cs="宋体"/>
          <w:color w:val="auto"/>
          <w:sz w:val="28"/>
          <w:szCs w:val="28"/>
          <w:lang w:val="en-US" w:eastAsia="zh-CN"/>
        </w:rPr>
        <w:t>2</w:t>
      </w:r>
      <w:r>
        <w:rPr>
          <w:rFonts w:hint="eastAsia" w:ascii="宋体" w:hAnsi="宋体" w:eastAsia="宋体" w:cs="宋体"/>
          <w:sz w:val="28"/>
          <w:szCs w:val="28"/>
        </w:rPr>
        <w:t>年以来任意三个月依法缴纳税收和社会保障资金的证明材料。</w:t>
      </w:r>
    </w:p>
    <w:p>
      <w:pPr>
        <w:pStyle w:val="7"/>
        <w:pageBreakBefore w:val="0"/>
        <w:numPr>
          <w:ilvl w:val="0"/>
          <w:numId w:val="0"/>
        </w:numPr>
        <w:kinsoku/>
        <w:overflowPunct/>
        <w:topLinePunct w:val="0"/>
        <w:bidi w:val="0"/>
        <w:spacing w:line="360" w:lineRule="auto"/>
        <w:ind w:leftChars="0"/>
        <w:rPr>
          <w:rFonts w:hint="eastAsia" w:ascii="宋体" w:hAnsi="宋体" w:eastAsia="宋体" w:cs="宋体"/>
          <w:sz w:val="28"/>
          <w:szCs w:val="28"/>
        </w:rPr>
      </w:pPr>
      <w:r>
        <w:rPr>
          <w:rFonts w:hint="eastAsia" w:ascii="宋体" w:hAnsi="宋体" w:eastAsia="宋体" w:cs="宋体"/>
          <w:sz w:val="28"/>
          <w:szCs w:val="28"/>
        </w:rPr>
        <w:t>2.4具备履行法律服务所必需的专业技术能力的证明材料(业绩）：提供证明材料或自行承诺；</w:t>
      </w:r>
    </w:p>
    <w:p>
      <w:pPr>
        <w:pStyle w:val="7"/>
        <w:pageBreakBefore w:val="0"/>
        <w:numPr>
          <w:ilvl w:val="0"/>
          <w:numId w:val="0"/>
        </w:numPr>
        <w:kinsoku/>
        <w:overflowPunct/>
        <w:topLinePunct w:val="0"/>
        <w:bidi w:val="0"/>
        <w:spacing w:line="360" w:lineRule="auto"/>
        <w:ind w:leftChars="0"/>
        <w:rPr>
          <w:rFonts w:hint="eastAsia" w:ascii="宋体" w:hAnsi="宋体" w:eastAsia="宋体" w:cs="宋体"/>
          <w:sz w:val="28"/>
          <w:szCs w:val="28"/>
        </w:rPr>
      </w:pPr>
      <w:r>
        <w:rPr>
          <w:rFonts w:hint="eastAsia" w:ascii="宋体" w:hAnsi="宋体" w:eastAsia="宋体" w:cs="宋体"/>
          <w:sz w:val="28"/>
          <w:szCs w:val="28"/>
        </w:rPr>
        <w:t>2.5参加磋商活动前3年内在经营活动中没有重大违法记录的书面声明；</w:t>
      </w:r>
    </w:p>
    <w:p>
      <w:pPr>
        <w:pStyle w:val="7"/>
        <w:pageBreakBefore w:val="0"/>
        <w:numPr>
          <w:ilvl w:val="0"/>
          <w:numId w:val="0"/>
        </w:numPr>
        <w:kinsoku/>
        <w:overflowPunct/>
        <w:topLinePunct w:val="0"/>
        <w:bidi w:val="0"/>
        <w:spacing w:line="360" w:lineRule="auto"/>
        <w:ind w:leftChars="0"/>
        <w:rPr>
          <w:rFonts w:hint="eastAsia" w:ascii="宋体" w:hAnsi="宋体" w:eastAsia="宋体" w:cs="宋体"/>
          <w:sz w:val="28"/>
          <w:szCs w:val="28"/>
        </w:rPr>
      </w:pPr>
      <w:r>
        <w:rPr>
          <w:rFonts w:hint="eastAsia" w:ascii="宋体" w:hAnsi="宋体" w:eastAsia="宋体" w:cs="宋体"/>
          <w:sz w:val="28"/>
          <w:szCs w:val="28"/>
        </w:rPr>
        <w:t>2.6所需特殊行业资质或要求</w:t>
      </w:r>
    </w:p>
    <w:p>
      <w:pPr>
        <w:pStyle w:val="7"/>
        <w:pageBreakBefore w:val="0"/>
        <w:numPr>
          <w:ilvl w:val="0"/>
          <w:numId w:val="0"/>
        </w:numPr>
        <w:kinsoku/>
        <w:overflowPunct/>
        <w:topLinePunct w:val="0"/>
        <w:bidi w:val="0"/>
        <w:spacing w:line="360" w:lineRule="auto"/>
        <w:ind w:leftChars="0"/>
        <w:rPr>
          <w:rFonts w:hint="eastAsia" w:ascii="宋体" w:hAnsi="宋体" w:eastAsia="宋体" w:cs="宋体"/>
          <w:sz w:val="28"/>
          <w:szCs w:val="28"/>
        </w:rPr>
      </w:pPr>
      <w:r>
        <w:rPr>
          <w:rFonts w:hint="eastAsia" w:ascii="宋体" w:hAnsi="宋体" w:eastAsia="宋体" w:cs="宋体"/>
          <w:sz w:val="28"/>
          <w:szCs w:val="28"/>
        </w:rPr>
        <w:t>本项目投标人须具备</w:t>
      </w:r>
      <w:r>
        <w:rPr>
          <w:rFonts w:hint="eastAsia" w:ascii="宋体" w:hAnsi="宋体" w:eastAsia="宋体" w:cs="宋体"/>
          <w:iCs/>
          <w:sz w:val="28"/>
          <w:szCs w:val="28"/>
          <w:u w:val="single"/>
        </w:rPr>
        <w:t xml:space="preserve"> 行业资质要求，</w:t>
      </w:r>
      <w:r>
        <w:rPr>
          <w:rFonts w:hint="eastAsia" w:ascii="宋体" w:hAnsi="宋体" w:eastAsia="宋体" w:cs="宋体"/>
          <w:sz w:val="28"/>
          <w:szCs w:val="28"/>
        </w:rPr>
        <w:t>提供符合要求的证明材料或者情况说明。</w:t>
      </w:r>
    </w:p>
    <w:p>
      <w:pPr>
        <w:pStyle w:val="7"/>
        <w:pageBreakBefore w:val="0"/>
        <w:tabs>
          <w:tab w:val="left" w:pos="425"/>
        </w:tabs>
        <w:kinsoku/>
        <w:overflowPunct/>
        <w:topLinePunct w:val="0"/>
        <w:bidi w:val="0"/>
        <w:spacing w:after="0" w:line="360" w:lineRule="auto"/>
        <w:ind w:left="0" w:leftChars="0"/>
        <w:rPr>
          <w:rFonts w:hint="eastAsia" w:ascii="宋体" w:hAnsi="宋体" w:eastAsia="宋体" w:cs="宋体"/>
          <w:b/>
          <w:bCs/>
          <w:sz w:val="28"/>
          <w:szCs w:val="28"/>
        </w:rPr>
      </w:pPr>
      <w:r>
        <w:rPr>
          <w:rFonts w:hint="eastAsia" w:ascii="宋体" w:hAnsi="宋体" w:eastAsia="宋体" w:cs="宋体"/>
          <w:b/>
          <w:bCs/>
          <w:sz w:val="28"/>
          <w:szCs w:val="28"/>
        </w:rPr>
        <w:t>3.报价</w:t>
      </w:r>
      <w:bookmarkEnd w:id="1"/>
      <w:r>
        <w:rPr>
          <w:rFonts w:hint="eastAsia" w:ascii="宋体" w:hAnsi="宋体" w:eastAsia="宋体" w:cs="宋体"/>
          <w:b/>
          <w:bCs/>
          <w:sz w:val="28"/>
          <w:szCs w:val="28"/>
        </w:rPr>
        <w:t>发生的费用及付款方式</w:t>
      </w:r>
    </w:p>
    <w:p>
      <w:pPr>
        <w:pStyle w:val="7"/>
        <w:pageBreakBefore w:val="0"/>
        <w:tabs>
          <w:tab w:val="left" w:pos="425"/>
          <w:tab w:val="left" w:pos="567"/>
        </w:tabs>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3.1投标人应承担所有与竞争性磋商文件及方案编制、递交、现场踏勘、调查和参加技术澄清等的一切费用。招标人在任何情况下均无义务和责任承担这些费用。</w:t>
      </w:r>
    </w:p>
    <w:p>
      <w:pPr>
        <w:pStyle w:val="7"/>
        <w:pageBreakBefore w:val="0"/>
        <w:tabs>
          <w:tab w:val="left" w:pos="425"/>
          <w:tab w:val="left" w:pos="567"/>
        </w:tabs>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3.2竞争性磋商活动过程中投标人的人身财产安全由投标人自行负责。</w:t>
      </w:r>
    </w:p>
    <w:p>
      <w:pPr>
        <w:pStyle w:val="7"/>
        <w:pageBreakBefore w:val="0"/>
        <w:tabs>
          <w:tab w:val="left" w:pos="425"/>
          <w:tab w:val="left" w:pos="567"/>
        </w:tabs>
        <w:kinsoku/>
        <w:overflowPunct/>
        <w:topLinePunct w:val="0"/>
        <w:bidi w:val="0"/>
        <w:spacing w:after="0" w:line="360" w:lineRule="auto"/>
        <w:ind w:left="0" w:leftChars="0"/>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3.3付款方式</w:t>
      </w:r>
    </w:p>
    <w:p>
      <w:pPr>
        <w:pStyle w:val="7"/>
        <w:keepNext w:val="0"/>
        <w:keepLines w:val="0"/>
        <w:pageBreakBefore w:val="0"/>
        <w:widowControl w:val="0"/>
        <w:tabs>
          <w:tab w:val="left" w:pos="425"/>
          <w:tab w:val="left" w:pos="567"/>
        </w:tabs>
        <w:kinsoku/>
        <w:wordWrap/>
        <w:overflowPunct/>
        <w:topLinePunct w:val="0"/>
        <w:autoSpaceDE/>
        <w:autoSpaceDN/>
        <w:bidi w:val="0"/>
        <w:adjustRightInd/>
        <w:snapToGrid/>
        <w:spacing w:after="0" w:line="360" w:lineRule="auto"/>
        <w:ind w:left="0" w:leftChars="0" w:firstLine="560" w:firstLineChars="200"/>
        <w:textAlignment w:val="auto"/>
        <w:rPr>
          <w:rFonts w:hint="eastAsia" w:ascii="宋体" w:hAnsi="宋体" w:eastAsia="宋体" w:cs="宋体"/>
          <w:color w:val="auto"/>
          <w:sz w:val="28"/>
          <w:szCs w:val="28"/>
          <w:u w:val="none"/>
        </w:rPr>
      </w:pPr>
      <w:r>
        <w:rPr>
          <w:rFonts w:hint="eastAsia" w:hAnsi="宋体" w:cs="宋体"/>
          <w:color w:val="auto"/>
          <w:sz w:val="28"/>
          <w:szCs w:val="28"/>
          <w:u w:val="none"/>
          <w:lang w:eastAsia="zh-CN"/>
        </w:rPr>
        <w:t>货物全部到场</w:t>
      </w:r>
      <w:r>
        <w:rPr>
          <w:rFonts w:hint="eastAsia" w:ascii="宋体" w:hAnsi="宋体" w:eastAsia="宋体" w:cs="宋体"/>
          <w:color w:val="auto"/>
          <w:sz w:val="28"/>
          <w:szCs w:val="28"/>
          <w:u w:val="none"/>
        </w:rPr>
        <w:t>，</w:t>
      </w:r>
      <w:r>
        <w:rPr>
          <w:rFonts w:hint="eastAsia" w:hAnsi="宋体" w:cs="宋体"/>
          <w:color w:val="auto"/>
          <w:sz w:val="28"/>
          <w:szCs w:val="28"/>
          <w:u w:val="none"/>
          <w:lang w:eastAsia="zh-CN"/>
        </w:rPr>
        <w:t>经甲方确认后，甲</w:t>
      </w:r>
      <w:r>
        <w:rPr>
          <w:rFonts w:hint="eastAsia" w:ascii="宋体" w:hAnsi="宋体" w:eastAsia="宋体" w:cs="宋体"/>
          <w:color w:val="auto"/>
          <w:sz w:val="28"/>
          <w:szCs w:val="28"/>
          <w:u w:val="none"/>
        </w:rPr>
        <w:t>方向</w:t>
      </w:r>
      <w:r>
        <w:rPr>
          <w:rFonts w:hint="eastAsia" w:hAnsi="宋体" w:cs="宋体"/>
          <w:color w:val="auto"/>
          <w:sz w:val="28"/>
          <w:szCs w:val="28"/>
          <w:u w:val="none"/>
          <w:lang w:eastAsia="zh-CN"/>
        </w:rPr>
        <w:t>乙</w:t>
      </w:r>
      <w:r>
        <w:rPr>
          <w:rFonts w:hint="eastAsia" w:ascii="宋体" w:hAnsi="宋体" w:eastAsia="宋体" w:cs="宋体"/>
          <w:color w:val="auto"/>
          <w:sz w:val="28"/>
          <w:szCs w:val="28"/>
          <w:u w:val="none"/>
        </w:rPr>
        <w:t>方</w:t>
      </w:r>
      <w:r>
        <w:rPr>
          <w:rFonts w:hint="eastAsia" w:hAnsi="宋体" w:cs="宋体"/>
          <w:color w:val="auto"/>
          <w:sz w:val="28"/>
          <w:szCs w:val="28"/>
          <w:u w:val="none"/>
          <w:lang w:eastAsia="zh-CN"/>
        </w:rPr>
        <w:t>支付</w:t>
      </w:r>
      <w:r>
        <w:rPr>
          <w:rFonts w:hint="eastAsia" w:ascii="宋体" w:hAnsi="宋体" w:eastAsia="宋体" w:cs="宋体"/>
          <w:color w:val="auto"/>
          <w:sz w:val="28"/>
          <w:szCs w:val="28"/>
          <w:u w:val="none"/>
        </w:rPr>
        <w:t>合同总价的</w:t>
      </w:r>
      <w:r>
        <w:rPr>
          <w:rFonts w:hint="eastAsia" w:hAnsi="宋体" w:cs="宋体"/>
          <w:color w:val="auto"/>
          <w:sz w:val="28"/>
          <w:szCs w:val="28"/>
          <w:u w:val="none"/>
          <w:lang w:val="en-US" w:eastAsia="zh-CN"/>
        </w:rPr>
        <w:t>50</w:t>
      </w:r>
      <w:r>
        <w:rPr>
          <w:rFonts w:hint="eastAsia" w:ascii="宋体" w:hAnsi="宋体" w:eastAsia="宋体" w:cs="宋体"/>
          <w:color w:val="auto"/>
          <w:sz w:val="28"/>
          <w:szCs w:val="28"/>
          <w:u w:val="none"/>
        </w:rPr>
        <w:t>%</w:t>
      </w:r>
      <w:r>
        <w:rPr>
          <w:rFonts w:hint="eastAsia" w:ascii="宋体" w:hAnsi="宋体" w:eastAsia="宋体" w:cs="宋体"/>
          <w:color w:val="auto"/>
          <w:sz w:val="28"/>
          <w:szCs w:val="28"/>
          <w:u w:val="none"/>
          <w:lang w:eastAsia="zh-CN"/>
        </w:rPr>
        <w:t>；</w:t>
      </w:r>
      <w:r>
        <w:rPr>
          <w:rFonts w:hint="eastAsia" w:hAnsi="宋体" w:cs="宋体"/>
          <w:color w:val="auto"/>
          <w:sz w:val="28"/>
          <w:szCs w:val="28"/>
          <w:u w:val="none"/>
          <w:lang w:eastAsia="zh-CN"/>
        </w:rPr>
        <w:t>货物安装调试完成稳定运行一个月经甲方验收合格后，甲方向乙方支付合同总价的</w:t>
      </w:r>
      <w:r>
        <w:rPr>
          <w:rFonts w:hint="eastAsia" w:hAnsi="宋体" w:cs="宋体"/>
          <w:color w:val="auto"/>
          <w:sz w:val="28"/>
          <w:szCs w:val="28"/>
          <w:u w:val="none"/>
          <w:lang w:val="en-US" w:eastAsia="zh-CN"/>
        </w:rPr>
        <w:t>45%；</w:t>
      </w:r>
      <w:r>
        <w:rPr>
          <w:rFonts w:hint="eastAsia" w:ascii="宋体" w:hAnsi="宋体" w:eastAsia="宋体" w:cs="宋体"/>
          <w:color w:val="auto"/>
          <w:sz w:val="28"/>
          <w:szCs w:val="28"/>
          <w:u w:val="none"/>
        </w:rPr>
        <w:t>剩余</w:t>
      </w:r>
      <w:r>
        <w:rPr>
          <w:rFonts w:hint="eastAsia" w:hAnsi="宋体" w:cs="宋体"/>
          <w:color w:val="auto"/>
          <w:sz w:val="28"/>
          <w:szCs w:val="28"/>
          <w:u w:val="none"/>
          <w:lang w:eastAsia="zh-CN"/>
        </w:rPr>
        <w:t>合同总价的</w:t>
      </w:r>
      <w:r>
        <w:rPr>
          <w:rFonts w:hint="eastAsia" w:hAnsi="宋体" w:cs="宋体"/>
          <w:color w:val="auto"/>
          <w:sz w:val="28"/>
          <w:szCs w:val="28"/>
          <w:u w:val="none"/>
          <w:lang w:val="en-US" w:eastAsia="zh-CN"/>
        </w:rPr>
        <w:t>5</w:t>
      </w:r>
      <w:r>
        <w:rPr>
          <w:rFonts w:hint="eastAsia" w:ascii="宋体" w:hAnsi="宋体" w:eastAsia="宋体" w:cs="宋体"/>
          <w:color w:val="auto"/>
          <w:sz w:val="28"/>
          <w:szCs w:val="28"/>
          <w:u w:val="none"/>
        </w:rPr>
        <w:t>%作为质保金，质保期满后一次性无息付清。</w:t>
      </w:r>
    </w:p>
    <w:p>
      <w:pPr>
        <w:pStyle w:val="7"/>
        <w:keepNext w:val="0"/>
        <w:keepLines w:val="0"/>
        <w:pageBreakBefore w:val="0"/>
        <w:widowControl w:val="0"/>
        <w:tabs>
          <w:tab w:val="left" w:pos="425"/>
          <w:tab w:val="left" w:pos="567"/>
        </w:tabs>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eastAsia="宋体" w:cs="宋体"/>
          <w:sz w:val="28"/>
          <w:szCs w:val="28"/>
        </w:rPr>
      </w:pPr>
      <w:r>
        <w:rPr>
          <w:rFonts w:hint="eastAsia" w:ascii="宋体" w:hAnsi="宋体" w:eastAsia="宋体" w:cs="宋体"/>
          <w:b/>
          <w:bCs/>
          <w:sz w:val="28"/>
          <w:szCs w:val="28"/>
        </w:rPr>
        <w:t>4.投标报价</w:t>
      </w:r>
    </w:p>
    <w:p>
      <w:pPr>
        <w:pStyle w:val="7"/>
        <w:pageBreakBefore w:val="0"/>
        <w:tabs>
          <w:tab w:val="left" w:pos="425"/>
          <w:tab w:val="left" w:pos="567"/>
        </w:tabs>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4.1本次项目整个过程投标报价金额为包干价，包括</w:t>
      </w:r>
      <w:r>
        <w:rPr>
          <w:rFonts w:hint="eastAsia" w:hAnsi="宋体" w:cs="宋体"/>
          <w:sz w:val="28"/>
          <w:szCs w:val="28"/>
          <w:lang w:val="en-US" w:eastAsia="zh-CN"/>
        </w:rPr>
        <w:t>监控设备</w:t>
      </w:r>
      <w:r>
        <w:rPr>
          <w:rFonts w:hint="eastAsia" w:ascii="宋体" w:hAnsi="宋体" w:eastAsia="宋体" w:cs="宋体"/>
          <w:sz w:val="28"/>
          <w:szCs w:val="28"/>
        </w:rPr>
        <w:t>采购安装项目过程中所需的驻员派员交通费、伙食费、住宿费，办公及劳务费、材料费、</w:t>
      </w:r>
      <w:r>
        <w:rPr>
          <w:rFonts w:hint="eastAsia" w:ascii="宋体" w:hAnsi="宋体" w:eastAsia="宋体" w:cs="宋体"/>
          <w:iCs/>
          <w:sz w:val="28"/>
          <w:szCs w:val="28"/>
        </w:rPr>
        <w:t>税金</w:t>
      </w:r>
      <w:r>
        <w:rPr>
          <w:rFonts w:hint="eastAsia" w:ascii="宋体" w:hAnsi="宋体" w:eastAsia="宋体" w:cs="宋体"/>
          <w:iCs/>
          <w:sz w:val="28"/>
          <w:szCs w:val="28"/>
          <w:lang w:eastAsia="zh-CN"/>
        </w:rPr>
        <w:t>、设备运输装卸及保险</w:t>
      </w:r>
      <w:r>
        <w:rPr>
          <w:rFonts w:hint="eastAsia" w:ascii="宋体" w:hAnsi="宋体" w:eastAsia="宋体" w:cs="宋体"/>
          <w:iCs/>
          <w:sz w:val="28"/>
          <w:szCs w:val="28"/>
        </w:rPr>
        <w:t>等所有费用，</w:t>
      </w:r>
      <w:r>
        <w:rPr>
          <w:rFonts w:hint="eastAsia" w:ascii="宋体" w:hAnsi="宋体" w:eastAsia="宋体" w:cs="宋体"/>
          <w:sz w:val="28"/>
          <w:szCs w:val="28"/>
        </w:rPr>
        <w:t>如有错漏由投标人负责。</w:t>
      </w:r>
    </w:p>
    <w:p>
      <w:pPr>
        <w:pStyle w:val="7"/>
        <w:pageBreakBefore w:val="0"/>
        <w:tabs>
          <w:tab w:val="left" w:pos="425"/>
          <w:tab w:val="left" w:pos="567"/>
        </w:tabs>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4.2投标人应根据招标方的要求，结合自身情况，做出最优的报价和承诺。</w:t>
      </w:r>
    </w:p>
    <w:p>
      <w:pPr>
        <w:pStyle w:val="7"/>
        <w:pageBreakBefore w:val="0"/>
        <w:tabs>
          <w:tab w:val="left" w:pos="425"/>
          <w:tab w:val="left" w:pos="567"/>
        </w:tabs>
        <w:kinsoku/>
        <w:overflowPunct/>
        <w:topLinePunct w:val="0"/>
        <w:bidi w:val="0"/>
        <w:spacing w:after="0" w:line="360" w:lineRule="auto"/>
        <w:ind w:left="0" w:leftChars="0"/>
        <w:rPr>
          <w:rFonts w:hint="eastAsia" w:ascii="宋体" w:hAnsi="宋体" w:eastAsia="宋体" w:cs="宋体"/>
          <w:b/>
          <w:bCs/>
          <w:sz w:val="28"/>
          <w:szCs w:val="28"/>
        </w:rPr>
      </w:pPr>
      <w:r>
        <w:rPr>
          <w:rFonts w:hint="eastAsia" w:ascii="宋体" w:hAnsi="宋体" w:eastAsia="宋体" w:cs="宋体"/>
          <w:b/>
          <w:bCs/>
          <w:sz w:val="28"/>
          <w:szCs w:val="28"/>
          <w:lang w:val="en-US" w:eastAsia="zh-CN"/>
        </w:rPr>
        <w:t>5.</w:t>
      </w:r>
      <w:r>
        <w:rPr>
          <w:rFonts w:hint="eastAsia" w:ascii="宋体" w:hAnsi="宋体" w:eastAsia="宋体" w:cs="宋体"/>
          <w:b/>
          <w:bCs/>
          <w:sz w:val="28"/>
          <w:szCs w:val="28"/>
        </w:rPr>
        <w:t>质量保证及售后服务</w:t>
      </w:r>
    </w:p>
    <w:p>
      <w:pPr>
        <w:pStyle w:val="7"/>
        <w:pageBreakBefore w:val="0"/>
        <w:tabs>
          <w:tab w:val="left" w:pos="425"/>
          <w:tab w:val="left" w:pos="567"/>
        </w:tabs>
        <w:kinsoku/>
        <w:overflowPunct/>
        <w:topLinePunct w:val="0"/>
        <w:bidi w:val="0"/>
        <w:spacing w:after="0"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5.1</w:t>
      </w:r>
      <w:r>
        <w:rPr>
          <w:rFonts w:hint="eastAsia" w:ascii="宋体" w:hAnsi="宋体" w:eastAsia="宋体" w:cs="宋体"/>
          <w:sz w:val="28"/>
          <w:szCs w:val="28"/>
        </w:rPr>
        <w:t>产品质量保证期及服务要求</w:t>
      </w:r>
    </w:p>
    <w:p>
      <w:pPr>
        <w:pStyle w:val="7"/>
        <w:pageBreakBefore w:val="0"/>
        <w:tabs>
          <w:tab w:val="left" w:pos="425"/>
          <w:tab w:val="left" w:pos="567"/>
        </w:tabs>
        <w:kinsoku/>
        <w:overflowPunct/>
        <w:topLinePunct w:val="0"/>
        <w:bidi w:val="0"/>
        <w:spacing w:after="0"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5.1</w:t>
      </w:r>
      <w:r>
        <w:rPr>
          <w:rFonts w:hint="eastAsia" w:ascii="宋体" w:hAnsi="宋体" w:eastAsia="宋体" w:cs="宋体"/>
          <w:sz w:val="28"/>
          <w:szCs w:val="28"/>
        </w:rPr>
        <w:t>.</w:t>
      </w:r>
      <w:r>
        <w:rPr>
          <w:rFonts w:hint="eastAsia" w:ascii="宋体" w:hAnsi="宋体" w:eastAsia="宋体" w:cs="宋体"/>
          <w:sz w:val="28"/>
          <w:szCs w:val="28"/>
          <w:lang w:val="en-US" w:eastAsia="zh-CN"/>
        </w:rPr>
        <w:t>1</w:t>
      </w:r>
      <w:r>
        <w:rPr>
          <w:rFonts w:hint="eastAsia" w:ascii="宋体" w:hAnsi="宋体" w:eastAsia="宋体" w:cs="宋体"/>
          <w:sz w:val="28"/>
          <w:szCs w:val="28"/>
        </w:rPr>
        <w:t>竞选人所供设备的质保期从最终验收合格之日起计算，时间不低于12个月。</w:t>
      </w:r>
    </w:p>
    <w:p>
      <w:pPr>
        <w:pStyle w:val="7"/>
        <w:pageBreakBefore w:val="0"/>
        <w:tabs>
          <w:tab w:val="left" w:pos="425"/>
          <w:tab w:val="left" w:pos="567"/>
        </w:tabs>
        <w:kinsoku/>
        <w:overflowPunct/>
        <w:topLinePunct w:val="0"/>
        <w:bidi w:val="0"/>
        <w:spacing w:after="0"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5.1.2</w:t>
      </w:r>
      <w:r>
        <w:rPr>
          <w:rFonts w:hint="eastAsia" w:ascii="宋体" w:hAnsi="宋体" w:eastAsia="宋体" w:cs="宋体"/>
          <w:sz w:val="28"/>
          <w:szCs w:val="28"/>
        </w:rPr>
        <w:t>在质保期内，竞选人应无条件负责所供设备的维修、保养，承担由此产生的维修费用和配件费用，并及时到达现场修复缺陷、解决问题。</w:t>
      </w:r>
    </w:p>
    <w:p>
      <w:pPr>
        <w:pStyle w:val="7"/>
        <w:pageBreakBefore w:val="0"/>
        <w:tabs>
          <w:tab w:val="left" w:pos="425"/>
          <w:tab w:val="left" w:pos="567"/>
        </w:tabs>
        <w:kinsoku/>
        <w:overflowPunct/>
        <w:topLinePunct w:val="0"/>
        <w:bidi w:val="0"/>
        <w:spacing w:after="0"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5.1.</w:t>
      </w:r>
      <w:r>
        <w:rPr>
          <w:rFonts w:hint="eastAsia" w:ascii="宋体" w:hAnsi="宋体" w:eastAsia="宋体" w:cs="宋体"/>
          <w:sz w:val="28"/>
          <w:szCs w:val="28"/>
        </w:rPr>
        <w:t>3竞选人应书面承诺在产品寿命期内提供备件供应或备件图纸及维修服务。</w:t>
      </w:r>
    </w:p>
    <w:p>
      <w:pPr>
        <w:pStyle w:val="7"/>
        <w:pageBreakBefore w:val="0"/>
        <w:tabs>
          <w:tab w:val="left" w:pos="425"/>
          <w:tab w:val="left" w:pos="567"/>
        </w:tabs>
        <w:kinsoku/>
        <w:overflowPunct/>
        <w:topLinePunct w:val="0"/>
        <w:bidi w:val="0"/>
        <w:spacing w:after="0"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5.1.4</w:t>
      </w:r>
      <w:r>
        <w:rPr>
          <w:rFonts w:hint="eastAsia" w:ascii="宋体" w:hAnsi="宋体" w:eastAsia="宋体" w:cs="宋体"/>
          <w:sz w:val="28"/>
          <w:szCs w:val="28"/>
        </w:rPr>
        <w:t>竞选人应提供采购人所在地的协议售后服务点的维修资质和联系方式，且在“三包”期限内无条件负责所投设备的维修、保养，并承担相应的维修和配件费用；承诺接到故障报告</w:t>
      </w:r>
      <w:r>
        <w:rPr>
          <w:rFonts w:hint="eastAsia" w:ascii="宋体" w:hAnsi="宋体" w:eastAsia="宋体" w:cs="宋体"/>
          <w:sz w:val="28"/>
          <w:szCs w:val="28"/>
          <w:lang w:val="en-US" w:eastAsia="zh-CN"/>
        </w:rPr>
        <w:t>1</w:t>
      </w:r>
      <w:r>
        <w:rPr>
          <w:rFonts w:hint="eastAsia" w:ascii="宋体" w:hAnsi="宋体" w:eastAsia="宋体" w:cs="宋体"/>
          <w:sz w:val="28"/>
          <w:szCs w:val="28"/>
        </w:rPr>
        <w:t>2小时内到现场、24小时内解决问题；</w:t>
      </w:r>
    </w:p>
    <w:p>
      <w:pPr>
        <w:pStyle w:val="7"/>
        <w:pageBreakBefore w:val="0"/>
        <w:tabs>
          <w:tab w:val="left" w:pos="425"/>
          <w:tab w:val="left" w:pos="567"/>
        </w:tabs>
        <w:kinsoku/>
        <w:overflowPunct/>
        <w:topLinePunct w:val="0"/>
        <w:bidi w:val="0"/>
        <w:spacing w:after="0" w:line="360" w:lineRule="auto"/>
        <w:ind w:left="0" w:leftChars="0" w:firstLine="0" w:firstLineChars="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5.2</w:t>
      </w:r>
      <w:r>
        <w:rPr>
          <w:rFonts w:hint="eastAsia" w:ascii="宋体" w:hAnsi="宋体" w:eastAsia="宋体" w:cs="宋体"/>
          <w:color w:val="000000" w:themeColor="text1"/>
          <w:sz w:val="28"/>
          <w:szCs w:val="28"/>
          <w14:textFill>
            <w14:solidFill>
              <w14:schemeClr w14:val="tx1"/>
            </w14:solidFill>
          </w14:textFill>
        </w:rPr>
        <w:t>售后服务内容</w:t>
      </w:r>
    </w:p>
    <w:p>
      <w:pPr>
        <w:pStyle w:val="7"/>
        <w:pageBreakBefore w:val="0"/>
        <w:kinsoku/>
        <w:overflowPunct/>
        <w:topLinePunct w:val="0"/>
        <w:bidi w:val="0"/>
        <w:spacing w:after="0" w:line="360" w:lineRule="auto"/>
        <w:ind w:left="0" w:leftChars="0"/>
        <w:rPr>
          <w:rFonts w:hint="eastAsia" w:ascii="宋体" w:hAnsi="宋体" w:eastAsia="宋体" w:cs="宋体"/>
          <w:b/>
          <w:bCs/>
          <w:sz w:val="28"/>
          <w:szCs w:val="28"/>
        </w:rPr>
      </w:pPr>
      <w:r>
        <w:rPr>
          <w:rFonts w:hint="eastAsia" w:ascii="宋体" w:hAnsi="宋体" w:eastAsia="宋体" w:cs="宋体"/>
          <w:b/>
          <w:bCs/>
          <w:sz w:val="28"/>
          <w:szCs w:val="28"/>
          <w:lang w:val="en-US" w:eastAsia="zh-CN"/>
        </w:rPr>
        <w:t>6</w:t>
      </w:r>
      <w:r>
        <w:rPr>
          <w:rFonts w:hint="eastAsia" w:ascii="宋体" w:hAnsi="宋体" w:eastAsia="宋体" w:cs="宋体"/>
          <w:b/>
          <w:bCs/>
          <w:sz w:val="28"/>
          <w:szCs w:val="28"/>
        </w:rPr>
        <w:t>.竞争性磋商文件的格式和签署</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.1. 竞争性磋商投标文件的内容和格式按照竞争性磋商文件中关于文件格式的内容和要求编制，按本须知前</w:t>
      </w:r>
      <w:r>
        <w:rPr>
          <w:rFonts w:hint="eastAsia" w:ascii="宋体" w:hAnsi="宋体" w:eastAsia="宋体" w:cs="宋体"/>
          <w:sz w:val="28"/>
          <w:szCs w:val="28"/>
          <w:lang w:val="en-US" w:eastAsia="zh-CN" w:bidi="ar-SA"/>
        </w:rPr>
        <w:t>附表</w:t>
      </w:r>
      <w:r>
        <w:rPr>
          <w:rFonts w:hint="eastAsia" w:ascii="宋体" w:hAnsi="宋体" w:eastAsia="宋体" w:cs="宋体"/>
          <w:sz w:val="28"/>
          <w:szCs w:val="28"/>
        </w:rPr>
        <w:t>规定的份数提交。</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.2. 投标文件要求</w:t>
      </w:r>
      <w:r>
        <w:rPr>
          <w:rFonts w:hint="eastAsia" w:ascii="宋体" w:hAnsi="宋体" w:eastAsia="宋体" w:cs="宋体"/>
          <w:bCs/>
          <w:sz w:val="28"/>
          <w:szCs w:val="28"/>
        </w:rPr>
        <w:t>一正</w:t>
      </w:r>
      <w:r>
        <w:rPr>
          <w:rFonts w:hint="eastAsia" w:ascii="宋体" w:hAnsi="宋体" w:eastAsia="宋体" w:cs="宋体"/>
          <w:bCs/>
          <w:sz w:val="28"/>
          <w:szCs w:val="28"/>
          <w:lang w:val="en-US" w:eastAsia="zh-CN"/>
        </w:rPr>
        <w:t>一</w:t>
      </w:r>
      <w:r>
        <w:rPr>
          <w:rFonts w:hint="eastAsia" w:ascii="宋体" w:hAnsi="宋体" w:eastAsia="宋体" w:cs="宋体"/>
          <w:bCs/>
          <w:sz w:val="28"/>
          <w:szCs w:val="28"/>
        </w:rPr>
        <w:t>副</w:t>
      </w:r>
      <w:r>
        <w:rPr>
          <w:rFonts w:hint="eastAsia" w:ascii="宋体" w:hAnsi="宋体" w:eastAsia="宋体" w:cs="宋体"/>
          <w:sz w:val="28"/>
          <w:szCs w:val="28"/>
        </w:rPr>
        <w:t>，正本应用不褪色的墨水书写或打印，并按竞争性磋商文件的要求，由参与竞争性磋商人法定代表人或其授权的代理人按竞争性磋商文件的要求作相应的签字、加盖投标人公章。由委托代理人签字的，在竞争性磋商文件中须同时提交法定代表人授权委托书并加盖公章。</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.3. 副本可用复印件，字迹应清晰易于辨认，并应在竞争性磋商投标文件封面清楚地注明“正本”或“副本”。正本和副本如有不一致之处，以正本为准。</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.4. 竞争性磋商投标文件不得有字行间的书写、涂改、增删或在正文外的页头、页尾、页边的书写。对投标人必须在竞争性磋商投标文件上改正错误的，应由参与竞争性磋商人法定代表人或委托代理人在修改处签字，并加盖公章。</w:t>
      </w:r>
    </w:p>
    <w:p>
      <w:pPr>
        <w:pStyle w:val="7"/>
        <w:pageBreakBefore w:val="0"/>
        <w:kinsoku/>
        <w:overflowPunct/>
        <w:topLinePunct w:val="0"/>
        <w:bidi w:val="0"/>
        <w:spacing w:after="0" w:line="360" w:lineRule="auto"/>
        <w:ind w:left="0" w:leftChars="0"/>
        <w:rPr>
          <w:rFonts w:hint="eastAsia" w:ascii="宋体" w:hAnsi="宋体" w:eastAsia="宋体" w:cs="宋体"/>
          <w:b/>
          <w:bCs/>
          <w:sz w:val="28"/>
          <w:szCs w:val="28"/>
        </w:rPr>
      </w:pPr>
      <w:r>
        <w:rPr>
          <w:rFonts w:hint="eastAsia" w:ascii="宋体" w:hAnsi="宋体" w:eastAsia="宋体" w:cs="宋体"/>
          <w:b/>
          <w:bCs/>
          <w:sz w:val="28"/>
          <w:szCs w:val="28"/>
          <w:lang w:val="en-US" w:eastAsia="zh-CN"/>
        </w:rPr>
        <w:t>7</w:t>
      </w:r>
      <w:r>
        <w:rPr>
          <w:rFonts w:hint="eastAsia" w:ascii="宋体" w:hAnsi="宋体" w:eastAsia="宋体" w:cs="宋体"/>
          <w:b/>
          <w:bCs/>
          <w:sz w:val="28"/>
          <w:szCs w:val="28"/>
        </w:rPr>
        <w:t>. 投标文件的密封和标记</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 xml:space="preserve">.1. 参与竞争性磋商人应将投标文件“正本”、 “副本”分别胶装。 </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.2. 密封的具体要求：密封并加盖公章。</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.3. 竞争性磋商投标资料均不退回。</w:t>
      </w:r>
    </w:p>
    <w:p>
      <w:pPr>
        <w:pStyle w:val="7"/>
        <w:pageBreakBefore w:val="0"/>
        <w:kinsoku/>
        <w:overflowPunct/>
        <w:topLinePunct w:val="0"/>
        <w:bidi w:val="0"/>
        <w:spacing w:line="360" w:lineRule="auto"/>
        <w:ind w:left="0" w:leftChars="0"/>
        <w:rPr>
          <w:rFonts w:hint="eastAsia" w:ascii="宋体" w:hAnsi="宋体" w:eastAsia="宋体" w:cs="宋体"/>
          <w:b/>
          <w:sz w:val="28"/>
          <w:szCs w:val="28"/>
        </w:rPr>
      </w:pPr>
      <w:r>
        <w:rPr>
          <w:rFonts w:hint="eastAsia" w:ascii="宋体" w:hAnsi="宋体" w:eastAsia="宋体" w:cs="宋体"/>
          <w:b/>
          <w:sz w:val="28"/>
          <w:szCs w:val="28"/>
          <w:lang w:val="en-US" w:eastAsia="zh-CN"/>
        </w:rPr>
        <w:t>8</w:t>
      </w:r>
      <w:r>
        <w:rPr>
          <w:rFonts w:hint="eastAsia" w:ascii="宋体" w:hAnsi="宋体" w:eastAsia="宋体" w:cs="宋体"/>
          <w:b/>
          <w:sz w:val="28"/>
          <w:szCs w:val="28"/>
        </w:rPr>
        <w:t>.废标条款</w:t>
      </w:r>
    </w:p>
    <w:p>
      <w:pPr>
        <w:pStyle w:val="7"/>
        <w:pageBreakBefore w:val="0"/>
        <w:kinsoku/>
        <w:overflowPunct/>
        <w:topLinePunct w:val="0"/>
        <w:bidi w:val="0"/>
        <w:spacing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出现下列情形之一的，本项目/品目给予废标，项目磋商终止：</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.1出现影响磋商公正的违法、违规行为的；</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.2投标人报价均超过拦标价；</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.3因重大变故，任务取消的。</w:t>
      </w:r>
    </w:p>
    <w:p>
      <w:pPr>
        <w:pStyle w:val="7"/>
        <w:pageBreakBefore w:val="0"/>
        <w:kinsoku/>
        <w:overflowPunct/>
        <w:topLinePunct w:val="0"/>
        <w:bidi w:val="0"/>
        <w:spacing w:line="360" w:lineRule="auto"/>
        <w:ind w:left="0" w:leftChars="0"/>
        <w:rPr>
          <w:rFonts w:hint="eastAsia" w:ascii="宋体" w:hAnsi="宋体" w:eastAsia="宋体" w:cs="宋体"/>
          <w:b/>
          <w:sz w:val="28"/>
          <w:szCs w:val="28"/>
        </w:rPr>
      </w:pPr>
      <w:r>
        <w:rPr>
          <w:rFonts w:hint="eastAsia" w:ascii="宋体" w:hAnsi="宋体" w:eastAsia="宋体" w:cs="宋体"/>
          <w:b/>
          <w:sz w:val="28"/>
          <w:szCs w:val="28"/>
          <w:lang w:val="en-US" w:eastAsia="zh-CN"/>
        </w:rPr>
        <w:t>9</w:t>
      </w:r>
      <w:r>
        <w:rPr>
          <w:rFonts w:hint="eastAsia" w:hAnsi="宋体" w:cs="宋体"/>
          <w:b/>
          <w:sz w:val="28"/>
          <w:szCs w:val="28"/>
          <w:lang w:val="en-US" w:eastAsia="zh-CN"/>
        </w:rPr>
        <w:t>.</w:t>
      </w:r>
      <w:r>
        <w:rPr>
          <w:rFonts w:hint="eastAsia" w:ascii="宋体" w:hAnsi="宋体" w:eastAsia="宋体" w:cs="宋体"/>
          <w:b/>
          <w:sz w:val="28"/>
          <w:szCs w:val="28"/>
        </w:rPr>
        <w:t xml:space="preserve"> 无效标条款</w:t>
      </w:r>
    </w:p>
    <w:p>
      <w:pPr>
        <w:pStyle w:val="7"/>
        <w:pageBreakBefore w:val="0"/>
        <w:kinsoku/>
        <w:overflowPunct/>
        <w:topLinePunct w:val="0"/>
        <w:bidi w:val="0"/>
        <w:spacing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出现下列情形之一的，投标人递交的响应文件作无效投标处理，该投标人的响应文件不参与评审：</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.1递交的响应文件不完整或未按磋商文件要求盖公章及签字的；</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.2投标人不符合国家及文件规定的资格条件的；</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.3竞标初始报价经评审工作组认定低于成本价的；</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.4响应文件未对文件的实质性要求和条件做出响应的；</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.5投标人有串通投标、弄虚作假、行贿等违法行为的；</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.6投标有效期不足的投标无效。</w:t>
      </w:r>
    </w:p>
    <w:p>
      <w:pPr>
        <w:pStyle w:val="7"/>
        <w:pageBreakBefore w:val="0"/>
        <w:kinsoku/>
        <w:overflowPunct/>
        <w:topLinePunct w:val="0"/>
        <w:bidi w:val="0"/>
        <w:spacing w:line="360" w:lineRule="auto"/>
        <w:ind w:left="0" w:leftChars="0"/>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.7法定代表人为同一个人的两个及两个以上法人，母公司、全资子公司及其控股公司，在同一货物招标中同时投标的。</w:t>
      </w:r>
    </w:p>
    <w:p>
      <w:pPr>
        <w:pStyle w:val="7"/>
        <w:pageBreakBefore w:val="0"/>
        <w:kinsoku/>
        <w:overflowPunct/>
        <w:topLinePunct w:val="0"/>
        <w:bidi w:val="0"/>
        <w:spacing w:after="0" w:line="360" w:lineRule="auto"/>
        <w:ind w:left="0" w:leftChars="0"/>
        <w:rPr>
          <w:rFonts w:hint="eastAsia" w:ascii="宋体" w:hAnsi="宋体" w:eastAsia="宋体" w:cs="宋体"/>
          <w:b/>
          <w:bCs/>
          <w:sz w:val="28"/>
          <w:szCs w:val="28"/>
        </w:rPr>
      </w:pPr>
      <w:r>
        <w:rPr>
          <w:rFonts w:hint="eastAsia" w:ascii="宋体" w:hAnsi="宋体" w:eastAsia="宋体" w:cs="宋体"/>
          <w:b/>
          <w:bCs/>
          <w:sz w:val="28"/>
          <w:szCs w:val="28"/>
          <w:lang w:val="en-US" w:eastAsia="zh-CN"/>
        </w:rPr>
        <w:t>10</w:t>
      </w:r>
      <w:r>
        <w:rPr>
          <w:rFonts w:hint="eastAsia" w:ascii="宋体" w:hAnsi="宋体" w:eastAsia="宋体" w:cs="宋体"/>
          <w:b/>
          <w:bCs/>
          <w:sz w:val="28"/>
          <w:szCs w:val="28"/>
        </w:rPr>
        <w:t>.递交投标文件的截止时间</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竞争性磋商投标人应按本须知规定的时间地点，携带竞争性磋商投标文件参加竞争性磋商会议，并递交竞争性磋商投标文件，未按时参加或递交的将视为自动弃权。</w:t>
      </w:r>
    </w:p>
    <w:p>
      <w:pPr>
        <w:pStyle w:val="7"/>
        <w:pageBreakBefore w:val="0"/>
        <w:kinsoku/>
        <w:overflowPunct/>
        <w:topLinePunct w:val="0"/>
        <w:bidi w:val="0"/>
        <w:spacing w:after="0" w:line="360" w:lineRule="auto"/>
        <w:ind w:left="0" w:leftChars="0"/>
        <w:rPr>
          <w:rFonts w:hint="eastAsia" w:ascii="宋体" w:hAnsi="宋体" w:eastAsia="宋体" w:cs="宋体"/>
          <w:b/>
          <w:bCs/>
          <w:sz w:val="28"/>
          <w:szCs w:val="28"/>
        </w:rPr>
      </w:pPr>
      <w:bookmarkStart w:id="2" w:name="_Toc130715893"/>
      <w:r>
        <w:rPr>
          <w:rFonts w:hint="eastAsia" w:ascii="宋体" w:hAnsi="宋体" w:eastAsia="宋体" w:cs="宋体"/>
          <w:b/>
          <w:bCs/>
          <w:sz w:val="28"/>
          <w:szCs w:val="28"/>
        </w:rPr>
        <w:t>1</w:t>
      </w:r>
      <w:r>
        <w:rPr>
          <w:rFonts w:hint="eastAsia" w:ascii="宋体" w:hAnsi="宋体" w:eastAsia="宋体" w:cs="宋体"/>
          <w:b/>
          <w:bCs/>
          <w:sz w:val="28"/>
          <w:szCs w:val="28"/>
          <w:lang w:val="en-US" w:eastAsia="zh-CN"/>
        </w:rPr>
        <w:t>1</w:t>
      </w:r>
      <w:r>
        <w:rPr>
          <w:rFonts w:hint="eastAsia" w:ascii="宋体" w:hAnsi="宋体" w:eastAsia="宋体" w:cs="宋体"/>
          <w:b/>
          <w:bCs/>
          <w:sz w:val="28"/>
          <w:szCs w:val="28"/>
        </w:rPr>
        <w:t>.竞争性磋商文件组成</w:t>
      </w:r>
      <w:bookmarkEnd w:id="2"/>
    </w:p>
    <w:p>
      <w:pPr>
        <w:pageBreakBefore w:val="0"/>
        <w:kinsoku/>
        <w:overflowPunct/>
        <w:topLinePunct w:val="0"/>
        <w:bidi w:val="0"/>
        <w:spacing w:line="360" w:lineRule="auto"/>
        <w:rPr>
          <w:rFonts w:hint="eastAsia" w:ascii="宋体" w:hAnsi="宋体" w:eastAsia="宋体" w:cs="宋体"/>
          <w:sz w:val="28"/>
          <w:szCs w:val="28"/>
        </w:rPr>
      </w:pPr>
      <w:r>
        <w:rPr>
          <w:rFonts w:hint="eastAsia" w:ascii="宋体" w:hAnsi="宋体" w:eastAsia="宋体" w:cs="宋体"/>
          <w:sz w:val="28"/>
          <w:szCs w:val="28"/>
        </w:rPr>
        <w:t>竞争性磋商投标文件内容</w:t>
      </w:r>
      <w:bookmarkStart w:id="3" w:name="_Toc130715894"/>
      <w:r>
        <w:rPr>
          <w:rFonts w:hint="eastAsia" w:ascii="宋体" w:hAnsi="宋体" w:eastAsia="宋体" w:cs="宋体"/>
          <w:sz w:val="28"/>
          <w:szCs w:val="28"/>
        </w:rPr>
        <w:t>由竞争性磋商投标人自行编制，包含但不限于：报价单、具有独立企业法人资格或授权证明、企业法人营业执照（副本）、组织机构代码证、税务登记证</w:t>
      </w:r>
      <w:r>
        <w:rPr>
          <w:rFonts w:hint="eastAsia" w:ascii="宋体" w:hAnsi="宋体" w:eastAsia="宋体" w:cs="宋体"/>
          <w:color w:val="000000" w:themeColor="text1"/>
          <w:sz w:val="28"/>
          <w:szCs w:val="28"/>
          <w14:textFill>
            <w14:solidFill>
              <w14:schemeClr w14:val="tx1"/>
            </w14:solidFill>
          </w14:textFill>
        </w:rPr>
        <w:t>、近三年的业绩，无违法声明等。</w:t>
      </w:r>
    </w:p>
    <w:bookmarkEnd w:id="3"/>
    <w:p>
      <w:pPr>
        <w:pStyle w:val="7"/>
        <w:pageBreakBefore w:val="0"/>
        <w:kinsoku/>
        <w:overflowPunct/>
        <w:topLinePunct w:val="0"/>
        <w:bidi w:val="0"/>
        <w:spacing w:after="0" w:line="360" w:lineRule="auto"/>
        <w:ind w:left="0" w:leftChars="0"/>
        <w:rPr>
          <w:rFonts w:hint="eastAsia" w:ascii="宋体" w:hAnsi="宋体" w:eastAsia="宋体" w:cs="宋体"/>
          <w:b/>
          <w:sz w:val="28"/>
          <w:szCs w:val="28"/>
        </w:rPr>
      </w:pPr>
      <w:bookmarkStart w:id="4" w:name="_Toc130715896"/>
      <w:r>
        <w:rPr>
          <w:rFonts w:hint="eastAsia" w:ascii="宋体" w:hAnsi="宋体" w:eastAsia="宋体" w:cs="宋体"/>
          <w:b/>
          <w:sz w:val="28"/>
          <w:szCs w:val="28"/>
        </w:rPr>
        <w:t>1</w:t>
      </w:r>
      <w:r>
        <w:rPr>
          <w:rFonts w:hint="eastAsia" w:ascii="宋体" w:hAnsi="宋体" w:eastAsia="宋体" w:cs="宋体"/>
          <w:b/>
          <w:sz w:val="28"/>
          <w:szCs w:val="28"/>
          <w:lang w:val="en-US" w:eastAsia="zh-CN"/>
        </w:rPr>
        <w:t>2</w:t>
      </w:r>
      <w:r>
        <w:rPr>
          <w:rFonts w:hint="eastAsia" w:ascii="宋体" w:hAnsi="宋体" w:eastAsia="宋体" w:cs="宋体"/>
          <w:b/>
          <w:sz w:val="28"/>
          <w:szCs w:val="28"/>
        </w:rPr>
        <w:t>.投标文件提交</w:t>
      </w:r>
      <w:bookmarkEnd w:id="4"/>
      <w:r>
        <w:rPr>
          <w:rFonts w:hint="eastAsia" w:ascii="宋体" w:hAnsi="宋体" w:eastAsia="宋体" w:cs="宋体"/>
          <w:b/>
          <w:sz w:val="28"/>
          <w:szCs w:val="28"/>
        </w:rPr>
        <w:t>及会议时间、地点</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2</w:t>
      </w:r>
      <w:r>
        <w:rPr>
          <w:rFonts w:hint="eastAsia" w:ascii="宋体" w:hAnsi="宋体" w:eastAsia="宋体" w:cs="宋体"/>
          <w:sz w:val="28"/>
          <w:szCs w:val="28"/>
        </w:rPr>
        <w:t>.1 此次竞争性磋商时间</w:t>
      </w:r>
      <w:r>
        <w:rPr>
          <w:rFonts w:hint="eastAsia" w:ascii="宋体" w:hAnsi="宋体" w:eastAsia="宋体" w:cs="宋体"/>
          <w:sz w:val="28"/>
          <w:szCs w:val="28"/>
          <w:highlight w:val="none"/>
        </w:rPr>
        <w:t>：</w:t>
      </w:r>
      <w:r>
        <w:rPr>
          <w:rFonts w:hint="eastAsia" w:ascii="宋体" w:hAnsi="宋体" w:eastAsia="宋体" w:cs="宋体"/>
          <w:sz w:val="28"/>
          <w:szCs w:val="28"/>
          <w:highlight w:val="none"/>
          <w:u w:val="single"/>
        </w:rPr>
        <w:t>202</w:t>
      </w:r>
      <w:r>
        <w:rPr>
          <w:rFonts w:hint="eastAsia" w:hAnsi="宋体" w:cs="宋体"/>
          <w:sz w:val="28"/>
          <w:szCs w:val="28"/>
          <w:highlight w:val="none"/>
          <w:u w:val="single"/>
          <w:lang w:val="en-US" w:eastAsia="zh-CN"/>
        </w:rPr>
        <w:t>3</w:t>
      </w:r>
      <w:r>
        <w:rPr>
          <w:rFonts w:hint="eastAsia" w:ascii="宋体" w:hAnsi="宋体" w:eastAsia="宋体" w:cs="宋体"/>
          <w:sz w:val="28"/>
          <w:szCs w:val="28"/>
          <w:highlight w:val="none"/>
          <w:u w:val="single"/>
        </w:rPr>
        <w:t>年</w:t>
      </w:r>
      <w:r>
        <w:rPr>
          <w:rFonts w:hint="eastAsia" w:hAnsi="宋体" w:cs="宋体"/>
          <w:sz w:val="28"/>
          <w:szCs w:val="28"/>
          <w:highlight w:val="none"/>
          <w:u w:val="single"/>
          <w:lang w:val="en-US" w:eastAsia="zh-CN"/>
        </w:rPr>
        <w:t>11</w:t>
      </w:r>
      <w:r>
        <w:rPr>
          <w:rFonts w:hint="eastAsia" w:ascii="宋体" w:hAnsi="宋体" w:eastAsia="宋体" w:cs="宋体"/>
          <w:sz w:val="28"/>
          <w:szCs w:val="28"/>
          <w:highlight w:val="none"/>
          <w:u w:val="single"/>
        </w:rPr>
        <w:t>月</w:t>
      </w:r>
      <w:r>
        <w:rPr>
          <w:rFonts w:hint="eastAsia" w:hAnsi="宋体" w:cs="宋体"/>
          <w:sz w:val="28"/>
          <w:szCs w:val="28"/>
          <w:highlight w:val="none"/>
          <w:u w:val="single"/>
          <w:lang w:val="en-US" w:eastAsia="zh-CN"/>
        </w:rPr>
        <w:t>30</w:t>
      </w:r>
      <w:r>
        <w:rPr>
          <w:rFonts w:hint="eastAsia" w:ascii="宋体" w:hAnsi="宋体" w:eastAsia="宋体" w:cs="宋体"/>
          <w:sz w:val="28"/>
          <w:szCs w:val="28"/>
          <w:highlight w:val="none"/>
          <w:u w:val="single"/>
        </w:rPr>
        <w:t>日（北京时间）</w:t>
      </w:r>
      <w:r>
        <w:rPr>
          <w:rFonts w:hint="eastAsia" w:ascii="宋体" w:hAnsi="宋体" w:eastAsia="宋体" w:cs="宋体"/>
          <w:sz w:val="28"/>
          <w:szCs w:val="28"/>
        </w:rPr>
        <w:t>，竞争性磋商投标人将竞争性磋商投标文件在磋商会议中进行提交以及讲解。招标人对超时送达的竞争性磋商投标文件或未到场的竞争性磋商投标人将视作自动弃权处理。</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2</w:t>
      </w:r>
      <w:r>
        <w:rPr>
          <w:rFonts w:hint="eastAsia" w:ascii="宋体" w:hAnsi="宋体" w:eastAsia="宋体" w:cs="宋体"/>
          <w:sz w:val="28"/>
          <w:szCs w:val="28"/>
        </w:rPr>
        <w:t xml:space="preserve">.2 </w:t>
      </w:r>
      <w:r>
        <w:rPr>
          <w:rFonts w:hint="eastAsia" w:ascii="宋体" w:hAnsi="宋体" w:eastAsia="宋体" w:cs="宋体"/>
          <w:color w:val="000000" w:themeColor="text1"/>
          <w:sz w:val="28"/>
          <w:szCs w:val="28"/>
          <w14:textFill>
            <w14:solidFill>
              <w14:schemeClr w14:val="tx1"/>
            </w14:solidFill>
          </w14:textFill>
        </w:rPr>
        <w:t>竞争性磋商地点：甘肃前进牧业科技有限责任公司，</w:t>
      </w:r>
      <w:r>
        <w:rPr>
          <w:rFonts w:hint="eastAsia" w:ascii="宋体" w:hAnsi="宋体" w:eastAsia="宋体" w:cs="宋体"/>
          <w:sz w:val="28"/>
          <w:szCs w:val="28"/>
        </w:rPr>
        <w:t>如有变更，招标方提前通知。</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bookmarkStart w:id="5" w:name="_Toc130715897"/>
      <w:r>
        <w:rPr>
          <w:rFonts w:hint="eastAsia" w:ascii="宋体" w:hAnsi="宋体" w:eastAsia="宋体" w:cs="宋体"/>
          <w:sz w:val="28"/>
          <w:szCs w:val="28"/>
        </w:rPr>
        <w:t>1</w:t>
      </w:r>
      <w:r>
        <w:rPr>
          <w:rFonts w:hint="eastAsia" w:ascii="宋体" w:hAnsi="宋体" w:eastAsia="宋体" w:cs="宋体"/>
          <w:sz w:val="28"/>
          <w:szCs w:val="28"/>
          <w:lang w:val="en-US" w:eastAsia="zh-CN"/>
        </w:rPr>
        <w:t>2</w:t>
      </w:r>
      <w:r>
        <w:rPr>
          <w:rFonts w:hint="eastAsia" w:ascii="宋体" w:hAnsi="宋体" w:eastAsia="宋体" w:cs="宋体"/>
          <w:sz w:val="28"/>
          <w:szCs w:val="28"/>
        </w:rPr>
        <w:t>.3 评标办法：综合评分法，是指在满足磋商文件实质性要求的前提下，评标工作组按照磋商文件中规定的各项评审因素及其分值进行综合评分后，以综合评分从高到低的顺序推荐为中标候选人。</w:t>
      </w:r>
    </w:p>
    <w:p>
      <w:pPr>
        <w:pStyle w:val="7"/>
        <w:pageBreakBefore w:val="0"/>
        <w:kinsoku/>
        <w:overflowPunct/>
        <w:topLinePunct w:val="0"/>
        <w:bidi w:val="0"/>
        <w:spacing w:after="0" w:line="360" w:lineRule="auto"/>
        <w:ind w:left="0" w:leftChars="0"/>
        <w:rPr>
          <w:rFonts w:hint="eastAsia" w:ascii="宋体" w:hAnsi="宋体" w:eastAsia="宋体" w:cs="宋体"/>
          <w:b/>
          <w:sz w:val="28"/>
          <w:szCs w:val="28"/>
        </w:rPr>
      </w:pPr>
      <w:r>
        <w:rPr>
          <w:rFonts w:hint="eastAsia" w:ascii="宋体" w:hAnsi="宋体" w:eastAsia="宋体" w:cs="宋体"/>
          <w:b/>
          <w:sz w:val="28"/>
          <w:szCs w:val="28"/>
        </w:rPr>
        <w:t>1</w:t>
      </w:r>
      <w:r>
        <w:rPr>
          <w:rFonts w:hint="eastAsia" w:ascii="宋体" w:hAnsi="宋体" w:eastAsia="宋体" w:cs="宋体"/>
          <w:b/>
          <w:sz w:val="28"/>
          <w:szCs w:val="28"/>
          <w:lang w:val="en-US" w:eastAsia="zh-CN"/>
        </w:rPr>
        <w:t>3</w:t>
      </w:r>
      <w:r>
        <w:rPr>
          <w:rFonts w:hint="eastAsia" w:ascii="宋体" w:hAnsi="宋体" w:eastAsia="宋体" w:cs="宋体"/>
          <w:b/>
          <w:sz w:val="28"/>
          <w:szCs w:val="28"/>
        </w:rPr>
        <w:t>.评</w:t>
      </w:r>
      <w:bookmarkEnd w:id="5"/>
      <w:r>
        <w:rPr>
          <w:rFonts w:hint="eastAsia" w:ascii="宋体" w:hAnsi="宋体" w:eastAsia="宋体" w:cs="宋体"/>
          <w:b/>
          <w:sz w:val="28"/>
          <w:szCs w:val="28"/>
        </w:rPr>
        <w:t>标及评标结果告知</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评标打分组由 3 人（含）以上单数组成，按照招标文件对各投标单位资质进行初步审核，通过初步审核合格后进入磋商程序，磋商完成后经公司相关会议同意，招标人通知中标单位。</w:t>
      </w:r>
    </w:p>
    <w:p>
      <w:pPr>
        <w:pStyle w:val="7"/>
        <w:pageBreakBefore w:val="0"/>
        <w:kinsoku/>
        <w:overflowPunct/>
        <w:topLinePunct w:val="0"/>
        <w:bidi w:val="0"/>
        <w:spacing w:after="0" w:line="360" w:lineRule="auto"/>
        <w:ind w:left="0" w:leftChars="0"/>
        <w:rPr>
          <w:rFonts w:hint="eastAsia" w:ascii="宋体" w:hAnsi="宋体" w:eastAsia="宋体" w:cs="宋体"/>
          <w:b/>
          <w:sz w:val="28"/>
          <w:szCs w:val="28"/>
        </w:rPr>
      </w:pPr>
      <w:bookmarkStart w:id="6" w:name="_Toc130715898"/>
      <w:r>
        <w:rPr>
          <w:rFonts w:hint="eastAsia" w:ascii="宋体" w:hAnsi="宋体" w:eastAsia="宋体" w:cs="宋体"/>
          <w:b/>
          <w:sz w:val="28"/>
          <w:szCs w:val="28"/>
        </w:rPr>
        <w:t>1</w:t>
      </w:r>
      <w:r>
        <w:rPr>
          <w:rFonts w:hint="eastAsia" w:ascii="宋体" w:hAnsi="宋体" w:eastAsia="宋体" w:cs="宋体"/>
          <w:b/>
          <w:sz w:val="28"/>
          <w:szCs w:val="28"/>
          <w:lang w:val="en-US" w:eastAsia="zh-CN"/>
        </w:rPr>
        <w:t>4</w:t>
      </w:r>
      <w:r>
        <w:rPr>
          <w:rFonts w:hint="eastAsia" w:ascii="宋体" w:hAnsi="宋体" w:eastAsia="宋体" w:cs="宋体"/>
          <w:b/>
          <w:sz w:val="28"/>
          <w:szCs w:val="28"/>
        </w:rPr>
        <w:t>. 合同授予</w:t>
      </w:r>
      <w:bookmarkEnd w:id="6"/>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4</w:t>
      </w:r>
      <w:r>
        <w:rPr>
          <w:rFonts w:hint="eastAsia" w:ascii="宋体" w:hAnsi="宋体" w:eastAsia="宋体" w:cs="宋体"/>
          <w:sz w:val="28"/>
          <w:szCs w:val="28"/>
        </w:rPr>
        <w:t>.1 中标单位须在接到通知后5天内与招标方签订符合竞争性磋商文件规定的合同。</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4</w:t>
      </w:r>
      <w:r>
        <w:rPr>
          <w:rFonts w:hint="eastAsia" w:ascii="宋体" w:hAnsi="宋体" w:eastAsia="宋体" w:cs="宋体"/>
          <w:sz w:val="28"/>
          <w:szCs w:val="28"/>
        </w:rPr>
        <w:t>.2 招标人按合同注明的开户银行、开户单位及银行账号，采取银行转账形式向中标单位支付每一笔款项。</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4</w:t>
      </w:r>
      <w:r>
        <w:rPr>
          <w:rFonts w:hint="eastAsia" w:ascii="宋体" w:hAnsi="宋体" w:eastAsia="宋体" w:cs="宋体"/>
          <w:sz w:val="28"/>
          <w:szCs w:val="28"/>
        </w:rPr>
        <w:t>.3招标人每次付款前，中标单位应向招标人提供增值税专用发票并对所出具增值税专用发票的合法性、有效性、真实性等负责，如中标单位提供发票不合规，招标人有权拒绝支付款项，且不承担延期付款的法律责任。</w:t>
      </w:r>
    </w:p>
    <w:p>
      <w:pPr>
        <w:pStyle w:val="7"/>
        <w:pageBreakBefore w:val="0"/>
        <w:kinsoku/>
        <w:overflowPunct/>
        <w:topLinePunct w:val="0"/>
        <w:bidi w:val="0"/>
        <w:spacing w:after="0" w:line="360" w:lineRule="auto"/>
        <w:ind w:left="0" w:leftChars="0"/>
        <w:rPr>
          <w:rFonts w:hint="eastAsia" w:ascii="宋体" w:hAnsi="宋体" w:eastAsia="宋体" w:cs="宋体"/>
          <w:b/>
          <w:sz w:val="28"/>
          <w:szCs w:val="28"/>
        </w:rPr>
      </w:pPr>
      <w:r>
        <w:rPr>
          <w:rFonts w:hint="eastAsia" w:ascii="宋体" w:hAnsi="宋体" w:eastAsia="宋体" w:cs="宋体"/>
          <w:b/>
          <w:sz w:val="28"/>
          <w:szCs w:val="28"/>
        </w:rPr>
        <w:t>1</w:t>
      </w:r>
      <w:r>
        <w:rPr>
          <w:rFonts w:hint="eastAsia" w:ascii="宋体" w:hAnsi="宋体" w:eastAsia="宋体" w:cs="宋体"/>
          <w:b/>
          <w:sz w:val="28"/>
          <w:szCs w:val="28"/>
          <w:lang w:val="en-US" w:eastAsia="zh-CN"/>
        </w:rPr>
        <w:t>5</w:t>
      </w:r>
      <w:r>
        <w:rPr>
          <w:rFonts w:hint="eastAsia" w:ascii="宋体" w:hAnsi="宋体" w:eastAsia="宋体" w:cs="宋体"/>
          <w:b/>
          <w:sz w:val="28"/>
          <w:szCs w:val="28"/>
        </w:rPr>
        <w:t>. 联系方式</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联系人：</w:t>
      </w:r>
      <w:r>
        <w:rPr>
          <w:rFonts w:hint="eastAsia" w:hAnsi="宋体" w:cs="宋体"/>
          <w:sz w:val="28"/>
          <w:szCs w:val="28"/>
          <w:lang w:eastAsia="zh-CN"/>
        </w:rPr>
        <w:t>亢大川</w:t>
      </w:r>
      <w:r>
        <w:rPr>
          <w:rFonts w:hint="eastAsia" w:ascii="宋体" w:hAnsi="宋体" w:eastAsia="宋体" w:cs="宋体"/>
          <w:sz w:val="28"/>
          <w:szCs w:val="28"/>
        </w:rPr>
        <w:t xml:space="preserve">                          联系电话：</w:t>
      </w:r>
      <w:r>
        <w:rPr>
          <w:rFonts w:hint="eastAsia" w:hAnsi="宋体" w:cs="宋体"/>
          <w:sz w:val="28"/>
          <w:szCs w:val="28"/>
          <w:lang w:val="en-US" w:eastAsia="zh-CN"/>
        </w:rPr>
        <w:t>13993631026</w:t>
      </w:r>
      <w:r>
        <w:rPr>
          <w:rFonts w:hint="eastAsia" w:ascii="宋体" w:hAnsi="宋体" w:eastAsia="宋体" w:cs="宋体"/>
          <w:spacing w:val="8"/>
          <w:sz w:val="28"/>
          <w:szCs w:val="28"/>
        </w:rPr>
        <w:t xml:space="preserve">                 </w:t>
      </w:r>
    </w:p>
    <w:p>
      <w:pPr>
        <w:pageBreakBefore w:val="0"/>
        <w:kinsoku/>
        <w:overflowPunct/>
        <w:topLinePunct w:val="0"/>
        <w:bidi w:val="0"/>
        <w:spacing w:line="360" w:lineRule="auto"/>
        <w:rPr>
          <w:rFonts w:hint="eastAsia" w:ascii="宋体" w:hAnsi="宋体" w:eastAsia="宋体" w:cs="宋体"/>
          <w:sz w:val="28"/>
          <w:szCs w:val="28"/>
        </w:rPr>
      </w:pPr>
      <w:r>
        <w:rPr>
          <w:rFonts w:hint="eastAsia" w:ascii="宋体" w:hAnsi="宋体" w:eastAsia="宋体" w:cs="宋体"/>
          <w:sz w:val="28"/>
          <w:szCs w:val="28"/>
        </w:rPr>
        <w:t>邮</w:t>
      </w:r>
      <w:r>
        <w:rPr>
          <w:rFonts w:hint="eastAsia" w:hAnsi="宋体" w:cs="宋体"/>
          <w:sz w:val="28"/>
          <w:szCs w:val="28"/>
          <w:lang w:val="en-US" w:eastAsia="zh-CN"/>
        </w:rPr>
        <w:t xml:space="preserve"> </w:t>
      </w:r>
      <w:r>
        <w:rPr>
          <w:rFonts w:hint="eastAsia" w:ascii="宋体" w:hAnsi="宋体" w:eastAsia="宋体" w:cs="宋体"/>
          <w:sz w:val="28"/>
          <w:szCs w:val="28"/>
        </w:rPr>
        <w:t>箱：</w:t>
      </w:r>
      <w:r>
        <w:rPr>
          <w:rFonts w:hint="eastAsia" w:hAnsi="宋体" w:cs="宋体"/>
          <w:sz w:val="28"/>
          <w:szCs w:val="28"/>
          <w:lang w:val="en-US" w:eastAsia="zh-CN"/>
        </w:rPr>
        <w:t>857591569@qq.com</w:t>
      </w:r>
      <w:r>
        <w:rPr>
          <w:rFonts w:hint="eastAsia" w:ascii="宋体" w:hAnsi="宋体" w:eastAsia="宋体" w:cs="宋体"/>
          <w:sz w:val="28"/>
          <w:szCs w:val="28"/>
        </w:rPr>
        <w:t xml:space="preserve">          </w:t>
      </w:r>
    </w:p>
    <w:p>
      <w:pPr>
        <w:pageBreakBefore w:val="0"/>
        <w:tabs>
          <w:tab w:val="left" w:pos="4040"/>
        </w:tabs>
        <w:kinsoku/>
        <w:overflowPunct/>
        <w:topLinePunct w:val="0"/>
        <w:bidi w:val="0"/>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rPr>
          <w:rFonts w:hint="eastAsia" w:ascii="宋体" w:hAnsi="宋体" w:eastAsia="宋体" w:cs="宋体"/>
          <w:sz w:val="28"/>
          <w:szCs w:val="28"/>
        </w:rPr>
      </w:pPr>
    </w:p>
    <w:p>
      <w:pPr>
        <w:pStyle w:val="16"/>
        <w:spacing w:line="360" w:lineRule="auto"/>
        <w:ind w:left="0" w:leftChars="0" w:firstLine="0" w:firstLineChars="0"/>
        <w:rPr>
          <w:rFonts w:hint="eastAsia" w:ascii="宋体" w:hAnsi="宋体" w:eastAsia="宋体" w:cs="宋体"/>
          <w:sz w:val="28"/>
          <w:szCs w:val="28"/>
        </w:rPr>
      </w:pPr>
    </w:p>
    <w:p>
      <w:pPr>
        <w:pStyle w:val="16"/>
        <w:spacing w:line="360" w:lineRule="auto"/>
        <w:ind w:left="0" w:leftChars="0" w:firstLine="0" w:firstLineChars="0"/>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附件一：具体配置清单及要求</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1、德联东南角需增加点位2个点位（枪机）；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2、德联东区东墙角靠近山丘增加点位2个点位（枪机）；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3、德联东区北墙角靠近玉米地需要增加点位2个点位（枪机）；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4、东区保育室增加1个点位（半球）</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5、东区后大门门口需要增加1个点位（枪机）；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6、东区奶厅旁进入圈舍道路需要增加1个点位（枪机）；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7、东区、西区CIP间化验小房子保健、奶厅下奶化验牛只检抗需增设2个监控点位（半球）；</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8、犊牛岛东面及靠近外围墙需架设4个监控点位（枪机）；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9、犊牛岛北墙4个监控点位（枪机）；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10、犊牛岛兽医操作间1个监控点位（半球）；</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11、原西区旧洗车房现放置死牛需增加1个监控点位（枪机）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12、西区小后大门靠近化粪池墙面需要增加2个点位（枪机）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13、德联西区化粪池增加1个监控点位（枪机）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14、德联西区新修车棚需要增加4个监控点位（枪机）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15、德联西区南墙靠近玉米地需要增加5个监控点位（枪机）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16、德联西区兽药库房综合物资领用库房、车辆配件库房需要增设3个监控点位（半球）</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17、德联西区北墙需要增加2个监控点位（枪机）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18、新建精料棚架设监控点位4个点位（枪机）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19、西区保育室新增监控1个点位（枪机）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30"/>
          <w:szCs w:val="30"/>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30"/>
          <w:szCs w:val="30"/>
          <w:lang w:val="en-US" w:eastAsia="zh-CN"/>
        </w:rPr>
        <w:t>另外多增加2个点位用于更换（损坏、无法识别等其他故障）</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eastAsia" w:ascii="仿宋" w:hAnsi="仿宋" w:eastAsia="仿宋" w:cs="仿宋"/>
          <w:sz w:val="28"/>
          <w:szCs w:val="28"/>
          <w:lang w:val="en-US" w:eastAsia="zh-CN"/>
        </w:rPr>
        <w:sectPr>
          <w:pgSz w:w="16838" w:h="11906" w:orient="landscape"/>
          <w:pgMar w:top="1800" w:right="1440" w:bottom="1800" w:left="1440" w:header="851" w:footer="992" w:gutter="0"/>
          <w:cols w:space="425" w:num="1"/>
          <w:docGrid w:type="lines" w:linePitch="312" w:charSpace="0"/>
        </w:sectPr>
      </w:pPr>
      <w:r>
        <w:rPr>
          <w:rFonts w:hint="eastAsia" w:ascii="仿宋" w:hAnsi="仿宋" w:eastAsia="仿宋" w:cs="仿宋"/>
          <w:sz w:val="28"/>
          <w:szCs w:val="28"/>
          <w:lang w:val="en-US" w:eastAsia="zh-CN"/>
        </w:rPr>
        <w:drawing>
          <wp:inline distT="0" distB="0" distL="114300" distR="114300">
            <wp:extent cx="8892540" cy="5360670"/>
            <wp:effectExtent l="0" t="0" r="3810" b="11430"/>
            <wp:docPr id="1" name="图片 1" descr="b9f061413c4abeb370a5aa76bf84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9f061413c4abeb370a5aa76bf84721"/>
                    <pic:cNvPicPr>
                      <a:picLocks noChangeAspect="1"/>
                    </pic:cNvPicPr>
                  </pic:nvPicPr>
                  <pic:blipFill>
                    <a:blip r:embed="rId6"/>
                    <a:stretch>
                      <a:fillRect/>
                    </a:stretch>
                  </pic:blipFill>
                  <pic:spPr>
                    <a:xfrm>
                      <a:off x="0" y="0"/>
                      <a:ext cx="8892540" cy="536067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B0F0"/>
          <w:sz w:val="24"/>
          <w:szCs w:val="24"/>
          <w:highlight w:val="none"/>
          <w:lang w:val="en-US" w:eastAsia="zh-CN"/>
        </w:rPr>
      </w:pPr>
      <w:r>
        <w:rPr>
          <w:rFonts w:hint="eastAsia"/>
          <w:color w:val="00B0F0"/>
          <w:sz w:val="24"/>
          <w:szCs w:val="24"/>
          <w:highlight w:val="none"/>
          <w:lang w:val="en-US" w:eastAsia="zh-CN"/>
        </w:rPr>
        <w:t>德联牧场监控新增摄像头需求</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color w:val="00B0F0"/>
          <w:sz w:val="24"/>
          <w:szCs w:val="24"/>
          <w:highlight w:val="none"/>
          <w:lang w:val="en-US" w:eastAsia="zh-CN"/>
        </w:rPr>
      </w:pPr>
      <w:r>
        <w:rPr>
          <w:rFonts w:hint="eastAsia"/>
          <w:color w:val="00B0F0"/>
          <w:sz w:val="24"/>
          <w:szCs w:val="24"/>
          <w:highlight w:val="none"/>
          <w:lang w:val="en-US" w:eastAsia="zh-CN"/>
        </w:rPr>
        <w:t>新增45个摄像头的安装，接入原有监控系统；</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default"/>
          <w:color w:val="00B0F0"/>
          <w:sz w:val="24"/>
          <w:szCs w:val="24"/>
          <w:highlight w:val="none"/>
          <w:lang w:val="en-US" w:eastAsia="zh-CN"/>
        </w:rPr>
      </w:pPr>
      <w:r>
        <w:rPr>
          <w:rFonts w:hint="eastAsia"/>
          <w:color w:val="00B0F0"/>
          <w:sz w:val="24"/>
          <w:szCs w:val="24"/>
          <w:highlight w:val="none"/>
          <w:lang w:val="en-US" w:eastAsia="zh-CN"/>
        </w:rPr>
        <w:t>需增加1个64路硬盘录像机及8块8T硬盘；</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default"/>
          <w:color w:val="00B0F0"/>
          <w:sz w:val="24"/>
          <w:szCs w:val="24"/>
          <w:highlight w:val="none"/>
          <w:lang w:val="en-US" w:eastAsia="zh-CN"/>
        </w:rPr>
      </w:pPr>
      <w:r>
        <w:rPr>
          <w:rFonts w:hint="eastAsia"/>
          <w:color w:val="00B0F0"/>
          <w:sz w:val="24"/>
          <w:szCs w:val="24"/>
          <w:highlight w:val="none"/>
          <w:lang w:val="en-US" w:eastAsia="zh-CN"/>
        </w:rPr>
        <w:t>奶厅需新增视频显示转换器；门房显示器双端显示；</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default"/>
          <w:color w:val="00B0F0"/>
          <w:sz w:val="24"/>
          <w:szCs w:val="24"/>
          <w:highlight w:val="none"/>
          <w:lang w:val="en-US" w:eastAsia="zh-CN"/>
        </w:rPr>
      </w:pPr>
      <w:r>
        <w:rPr>
          <w:rFonts w:hint="eastAsia"/>
          <w:color w:val="00B0F0"/>
          <w:sz w:val="24"/>
          <w:szCs w:val="24"/>
          <w:highlight w:val="none"/>
          <w:lang w:val="en-US" w:eastAsia="zh-CN"/>
        </w:rPr>
        <w:t>原有监控系统故障排查及恢复；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color w:val="00B0F0"/>
          <w:sz w:val="24"/>
          <w:szCs w:val="24"/>
          <w:highlight w:val="none"/>
          <w:lang w:val="en-US" w:eastAsia="zh-CN"/>
        </w:rPr>
      </w:pPr>
      <w:r>
        <w:rPr>
          <w:rFonts w:hint="eastAsia"/>
          <w:color w:val="00B0F0"/>
          <w:sz w:val="24"/>
          <w:szCs w:val="24"/>
          <w:highlight w:val="none"/>
          <w:lang w:val="en-US" w:eastAsia="zh-CN"/>
        </w:rPr>
        <w:t>5、所需外漏及架空电缆需穿PVC穿线管，架空高度不得低于4.5米；地下线路需穿管铺设；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color w:val="00B0F0"/>
          <w:sz w:val="24"/>
          <w:szCs w:val="24"/>
          <w:highlight w:val="none"/>
          <w:lang w:val="en-US" w:eastAsia="zh-CN"/>
        </w:rPr>
      </w:pPr>
      <w:r>
        <w:rPr>
          <w:rFonts w:hint="eastAsia"/>
          <w:color w:val="00B0F0"/>
          <w:sz w:val="24"/>
          <w:szCs w:val="24"/>
          <w:highlight w:val="none"/>
          <w:lang w:val="en-US" w:eastAsia="zh-CN"/>
        </w:rPr>
        <w:t>6、生产办公区光缆铺设；监控网络及外网分离；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color w:val="00B0F0"/>
          <w:sz w:val="24"/>
          <w:szCs w:val="24"/>
          <w:highlight w:val="none"/>
          <w:lang w:val="en-US" w:eastAsia="zh-CN"/>
        </w:rPr>
      </w:pPr>
      <w:r>
        <w:rPr>
          <w:rFonts w:hint="eastAsia"/>
          <w:color w:val="00B0F0"/>
          <w:sz w:val="24"/>
          <w:szCs w:val="24"/>
          <w:highlight w:val="none"/>
          <w:lang w:val="en-US" w:eastAsia="zh-CN"/>
        </w:rPr>
        <w:t>7、机房机柜等设备的整理；新增机柜内设备架入原有机柜内。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00B0F0"/>
          <w:sz w:val="24"/>
          <w:szCs w:val="24"/>
          <w:highlight w:val="none"/>
          <w:lang w:val="en-US" w:eastAsia="zh-CN"/>
        </w:rPr>
      </w:pPr>
      <w:r>
        <w:rPr>
          <w:rFonts w:hint="eastAsia"/>
          <w:color w:val="00B0F0"/>
          <w:sz w:val="24"/>
          <w:szCs w:val="24"/>
          <w:highlight w:val="none"/>
          <w:lang w:val="en-US" w:eastAsia="zh-CN"/>
        </w:rPr>
        <w:t>8、损坏光电收发器及交换机的更换及维护；</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gridCol w:w="1834"/>
        <w:gridCol w:w="1217"/>
        <w:gridCol w:w="1486"/>
        <w:gridCol w:w="949"/>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序号</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物品</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型号参数</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厂家</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单位</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数量</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筒型网络摄像机</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400万臻全彩</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海康威视</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个</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38</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2</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支架</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海康威视</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个</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38</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3</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半球网络摄像机</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400万臻全彩</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海康威视</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个</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7</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4</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电源</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小耳朵</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海康威视</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个</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45</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5</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交换机</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千兆8口</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TPlink</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个</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24</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6</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光纤</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4芯</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电信级</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米</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1500</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7</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电源线</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2*1.0</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众邦</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米</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1500</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8</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网线</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六类</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海康威视</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箱</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7</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9</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配电箱</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kern w:val="2"/>
                <w:sz w:val="15"/>
                <w:szCs w:val="15"/>
                <w:vertAlign w:val="baseline"/>
                <w:lang w:val="en-US" w:eastAsia="zh-CN" w:bidi="ar-SA"/>
              </w:rPr>
            </w:pPr>
            <w:r>
              <w:rPr>
                <w:rFonts w:hint="eastAsia" w:ascii="宋体" w:hAnsi="宋体" w:eastAsia="宋体" w:cs="宋体"/>
                <w:sz w:val="15"/>
                <w:szCs w:val="15"/>
                <w:vertAlign w:val="baseline"/>
                <w:lang w:val="en-US" w:eastAsia="zh-CN"/>
              </w:rPr>
              <w:t>监控专用防水箱</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个</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24</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10</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插线板</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6插</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公牛</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个</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24</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11</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光电收发器</w:t>
            </w:r>
          </w:p>
        </w:tc>
        <w:tc>
          <w:tcPr>
            <w:tcW w:w="12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千兆</w:t>
            </w:r>
          </w:p>
        </w:tc>
        <w:tc>
          <w:tcPr>
            <w:tcW w:w="148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Netlink</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对</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6</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exact"/>
        </w:trPr>
        <w:tc>
          <w:tcPr>
            <w:tcW w:w="6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12</w:t>
            </w:r>
          </w:p>
        </w:tc>
        <w:tc>
          <w:tcPr>
            <w:tcW w:w="183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其他辅助材料</w:t>
            </w:r>
          </w:p>
        </w:tc>
        <w:tc>
          <w:tcPr>
            <w:tcW w:w="2703" w:type="dxa"/>
            <w:gridSpan w:val="2"/>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Pvc管、接头、胶带、软管、包卡等</w:t>
            </w:r>
          </w:p>
        </w:tc>
        <w:tc>
          <w:tcPr>
            <w:tcW w:w="94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批</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w:t>
            </w:r>
          </w:p>
        </w:tc>
        <w:tc>
          <w:tcPr>
            <w:tcW w:w="121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15"/>
                <w:szCs w:val="15"/>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eastAsia" w:ascii="仿宋" w:hAnsi="仿宋" w:eastAsia="仿宋" w:cs="仿宋"/>
          <w:sz w:val="28"/>
          <w:szCs w:val="28"/>
          <w:lang w:val="en-US" w:eastAsia="zh-CN"/>
        </w:rPr>
      </w:pPr>
    </w:p>
    <w:p>
      <w:pPr>
        <w:pStyle w:val="16"/>
        <w:spacing w:line="360" w:lineRule="auto"/>
        <w:rPr>
          <w:rFonts w:hint="eastAsia" w:eastAsia="宋体" w:cs="宋体"/>
          <w:sz w:val="28"/>
          <w:szCs w:val="28"/>
          <w:lang w:val="en-US" w:eastAsia="zh-CN"/>
        </w:rPr>
      </w:pPr>
    </w:p>
    <w:p>
      <w:pPr>
        <w:pStyle w:val="16"/>
        <w:spacing w:line="360" w:lineRule="auto"/>
        <w:rPr>
          <w:rFonts w:hint="eastAsia" w:eastAsia="宋体" w:cs="宋体"/>
          <w:sz w:val="28"/>
          <w:szCs w:val="28"/>
          <w:lang w:val="en-US" w:eastAsia="zh-CN"/>
        </w:rPr>
      </w:pPr>
    </w:p>
    <w:p>
      <w:pPr>
        <w:pStyle w:val="6"/>
        <w:spacing w:line="360" w:lineRule="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lang w:val="en-US" w:eastAsia="zh-CN"/>
        </w:rPr>
        <w:sectPr>
          <w:headerReference r:id="rId3" w:type="default"/>
          <w:footerReference r:id="rId4" w:type="default"/>
          <w:pgSz w:w="11907" w:h="16840"/>
          <w:pgMar w:top="1531" w:right="1418" w:bottom="1361" w:left="1418" w:header="720" w:footer="720" w:gutter="0"/>
          <w:cols w:space="720" w:num="1"/>
          <w:docGrid w:linePitch="285" w:charSpace="0"/>
        </w:sectPr>
      </w:pPr>
    </w:p>
    <w:p>
      <w:pPr>
        <w:pageBreakBefore w:val="0"/>
        <w:numPr>
          <w:ilvl w:val="0"/>
          <w:numId w:val="0"/>
        </w:numPr>
        <w:kinsoku/>
        <w:overflowPunct/>
        <w:topLinePunct w:val="0"/>
        <w:bidi w:val="0"/>
        <w:spacing w:line="360" w:lineRule="auto"/>
        <w:rPr>
          <w:rFonts w:hint="eastAsia" w:ascii="宋体" w:hAnsi="宋体" w:eastAsia="宋体" w:cs="宋体"/>
          <w:sz w:val="28"/>
          <w:szCs w:val="28"/>
          <w:lang w:val="en-US" w:eastAsia="zh-CN"/>
        </w:rPr>
      </w:pPr>
    </w:p>
    <w:p>
      <w:pPr>
        <w:pageBreakBefore w:val="0"/>
        <w:numPr>
          <w:ilvl w:val="0"/>
          <w:numId w:val="0"/>
        </w:numPr>
        <w:kinsoku/>
        <w:overflowPunct/>
        <w:topLinePunct w:val="0"/>
        <w:bidi w:val="0"/>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附件1              </w:t>
      </w:r>
    </w:p>
    <w:p>
      <w:pPr>
        <w:pageBreakBefore w:val="0"/>
        <w:widowControl w:val="0"/>
        <w:kinsoku/>
        <w:overflowPunct/>
        <w:topLinePunct w:val="0"/>
        <w:autoSpaceDE w:val="0"/>
        <w:autoSpaceDN w:val="0"/>
        <w:bidi w:val="0"/>
        <w:adjustRightInd w:val="0"/>
        <w:spacing w:line="360" w:lineRule="auto"/>
        <w:jc w:val="both"/>
        <w:rPr>
          <w:rFonts w:hint="eastAsia" w:ascii="宋体" w:hAnsi="宋体" w:eastAsia="宋体" w:cs="宋体"/>
          <w:b/>
          <w:bCs/>
          <w:color w:val="000000"/>
          <w:sz w:val="28"/>
          <w:szCs w:val="28"/>
        </w:rPr>
      </w:pPr>
    </w:p>
    <w:tbl>
      <w:tblPr>
        <w:tblStyle w:val="17"/>
        <w:tblW w:w="13700" w:type="dxa"/>
        <w:jc w:val="center"/>
        <w:tblLayout w:type="fixed"/>
        <w:tblCellMar>
          <w:top w:w="0" w:type="dxa"/>
          <w:left w:w="108" w:type="dxa"/>
          <w:bottom w:w="0" w:type="dxa"/>
          <w:right w:w="108" w:type="dxa"/>
        </w:tblCellMar>
      </w:tblPr>
      <w:tblGrid>
        <w:gridCol w:w="412"/>
        <w:gridCol w:w="718"/>
        <w:gridCol w:w="1925"/>
        <w:gridCol w:w="1584"/>
        <w:gridCol w:w="1690"/>
        <w:gridCol w:w="1575"/>
        <w:gridCol w:w="1547"/>
        <w:gridCol w:w="1682"/>
        <w:gridCol w:w="1749"/>
        <w:gridCol w:w="818"/>
      </w:tblGrid>
      <w:tr>
        <w:tblPrEx>
          <w:tblCellMar>
            <w:top w:w="0" w:type="dxa"/>
            <w:left w:w="108" w:type="dxa"/>
            <w:bottom w:w="0" w:type="dxa"/>
            <w:right w:w="108" w:type="dxa"/>
          </w:tblCellMar>
        </w:tblPrEx>
        <w:trPr>
          <w:trHeight w:val="420" w:hRule="atLeast"/>
          <w:jc w:val="center"/>
        </w:trPr>
        <w:tc>
          <w:tcPr>
            <w:tcW w:w="13700" w:type="dxa"/>
            <w:gridSpan w:val="10"/>
            <w:tcBorders>
              <w:top w:val="nil"/>
              <w:left w:val="nil"/>
              <w:bottom w:val="nil"/>
              <w:right w:val="nil"/>
            </w:tcBorders>
            <w:shd w:val="clear" w:color="auto" w:fill="auto"/>
            <w:vAlign w:val="center"/>
          </w:tcPr>
          <w:p>
            <w:pPr>
              <w:pageBreakBefore w:val="0"/>
              <w:widowControl/>
              <w:kinsoku/>
              <w:overflowPunct/>
              <w:topLinePunct w:val="0"/>
              <w:bidi w:val="0"/>
              <w:spacing w:line="360" w:lineRule="auto"/>
              <w:jc w:val="left"/>
              <w:rPr>
                <w:rFonts w:hint="eastAsia" w:ascii="宋体" w:hAnsi="宋体" w:eastAsia="宋体" w:cs="宋体"/>
                <w:sz w:val="28"/>
                <w:szCs w:val="28"/>
                <w:u w:val="single"/>
              </w:rPr>
            </w:pPr>
            <w:r>
              <w:rPr>
                <w:rFonts w:hint="eastAsia" w:ascii="宋体" w:hAnsi="宋体" w:eastAsia="宋体" w:cs="宋体"/>
                <w:spacing w:val="40"/>
                <w:kern w:val="2"/>
                <w:sz w:val="28"/>
                <w:szCs w:val="28"/>
              </w:rPr>
              <w:br w:type="page"/>
            </w:r>
            <w:r>
              <w:rPr>
                <w:rFonts w:hint="eastAsia" w:ascii="宋体" w:hAnsi="宋体" w:eastAsia="宋体" w:cs="宋体"/>
                <w:b/>
                <w:bCs/>
                <w:sz w:val="28"/>
                <w:szCs w:val="28"/>
              </w:rPr>
              <w:t>附件：                                 初步审查表</w:t>
            </w:r>
          </w:p>
        </w:tc>
      </w:tr>
      <w:tr>
        <w:tblPrEx>
          <w:tblCellMar>
            <w:top w:w="0" w:type="dxa"/>
            <w:left w:w="108" w:type="dxa"/>
            <w:bottom w:w="0" w:type="dxa"/>
            <w:right w:w="108" w:type="dxa"/>
          </w:tblCellMar>
        </w:tblPrEx>
        <w:trPr>
          <w:trHeight w:val="420" w:hRule="atLeast"/>
          <w:jc w:val="center"/>
        </w:trPr>
        <w:tc>
          <w:tcPr>
            <w:tcW w:w="13700" w:type="dxa"/>
            <w:gridSpan w:val="10"/>
            <w:tcBorders>
              <w:top w:val="nil"/>
              <w:left w:val="nil"/>
              <w:bottom w:val="nil"/>
              <w:right w:val="nil"/>
            </w:tcBorders>
            <w:shd w:val="clear" w:color="auto" w:fill="auto"/>
            <w:vAlign w:val="center"/>
          </w:tcPr>
          <w:p>
            <w:pPr>
              <w:pageBreakBefore w:val="0"/>
              <w:kinsoku/>
              <w:overflowPunct/>
              <w:topLinePunct w:val="0"/>
              <w:bidi w:val="0"/>
              <w:spacing w:line="360" w:lineRule="auto"/>
              <w:ind w:left="9034" w:leftChars="82" w:hanging="8755" w:hangingChars="3127"/>
              <w:jc w:val="left"/>
              <w:rPr>
                <w:rFonts w:hint="eastAsia" w:ascii="宋体" w:hAnsi="宋体" w:eastAsia="宋体" w:cs="宋体"/>
                <w:sz w:val="28"/>
                <w:szCs w:val="28"/>
                <w:u w:val="single"/>
              </w:rPr>
            </w:pPr>
            <w:r>
              <w:rPr>
                <w:rFonts w:hint="eastAsia" w:ascii="宋体" w:hAnsi="宋体" w:eastAsia="宋体" w:cs="宋体"/>
                <w:sz w:val="28"/>
                <w:szCs w:val="28"/>
              </w:rPr>
              <w:t xml:space="preserve">项目名称：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评标地点：     </w:t>
            </w:r>
            <w:r>
              <w:rPr>
                <w:rFonts w:hint="eastAsia" w:ascii="宋体" w:hAnsi="宋体" w:eastAsia="宋体" w:cs="宋体"/>
                <w:sz w:val="28"/>
                <w:szCs w:val="28"/>
                <w:lang w:val="en-US" w:eastAsia="zh-CN"/>
              </w:rPr>
              <w:t xml:space="preserve">  </w:t>
            </w:r>
            <w:r>
              <w:rPr>
                <w:rFonts w:hint="eastAsia" w:hAnsi="宋体" w:cs="宋体"/>
                <w:sz w:val="28"/>
                <w:szCs w:val="28"/>
                <w:lang w:val="en-US" w:eastAsia="zh-CN"/>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评标日期：</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p>
        </w:tc>
      </w:tr>
      <w:tr>
        <w:tblPrEx>
          <w:tblCellMar>
            <w:top w:w="0" w:type="dxa"/>
            <w:left w:w="108" w:type="dxa"/>
            <w:bottom w:w="0" w:type="dxa"/>
            <w:right w:w="108" w:type="dxa"/>
          </w:tblCellMar>
        </w:tblPrEx>
        <w:trPr>
          <w:trHeight w:val="420" w:hRule="atLeast"/>
          <w:jc w:val="center"/>
        </w:trPr>
        <w:tc>
          <w:tcPr>
            <w:tcW w:w="13700" w:type="dxa"/>
            <w:gridSpan w:val="10"/>
            <w:tcBorders>
              <w:top w:val="nil"/>
              <w:left w:val="nil"/>
              <w:bottom w:val="nil"/>
              <w:right w:val="nil"/>
            </w:tcBorders>
            <w:shd w:val="clear" w:color="auto" w:fill="auto"/>
            <w:vAlign w:val="center"/>
          </w:tcPr>
          <w:p>
            <w:pPr>
              <w:pageBreakBefore w:val="0"/>
              <w:widowControl/>
              <w:kinsoku/>
              <w:overflowPunct/>
              <w:topLinePunct w:val="0"/>
              <w:bidi w:val="0"/>
              <w:spacing w:before="100" w:beforeAutospacing="1" w:after="100" w:afterAutospacing="1" w:line="360" w:lineRule="auto"/>
              <w:rPr>
                <w:rFonts w:hint="eastAsia" w:ascii="宋体" w:hAnsi="宋体" w:eastAsia="宋体" w:cs="宋体"/>
                <w:sz w:val="28"/>
                <w:szCs w:val="28"/>
              </w:rPr>
            </w:pPr>
            <w:r>
              <w:rPr>
                <w:rFonts w:hint="eastAsia" w:ascii="宋体" w:hAnsi="宋体" w:eastAsia="宋体" w:cs="宋体"/>
                <w:sz w:val="28"/>
                <w:szCs w:val="28"/>
              </w:rPr>
              <w:t xml:space="preserve">     </w:t>
            </w:r>
          </w:p>
        </w:tc>
      </w:tr>
      <w:tr>
        <w:tblPrEx>
          <w:tblCellMar>
            <w:top w:w="0" w:type="dxa"/>
            <w:left w:w="108" w:type="dxa"/>
            <w:bottom w:w="0" w:type="dxa"/>
            <w:right w:w="108" w:type="dxa"/>
          </w:tblCellMar>
        </w:tblPrEx>
        <w:trPr>
          <w:gridAfter w:val="1"/>
          <w:wAfter w:w="818" w:type="dxa"/>
          <w:trHeight w:val="420" w:hRule="atLeast"/>
          <w:jc w:val="center"/>
        </w:trPr>
        <w:tc>
          <w:tcPr>
            <w:tcW w:w="12882" w:type="dxa"/>
            <w:gridSpan w:val="9"/>
            <w:tcBorders>
              <w:top w:val="nil"/>
              <w:left w:val="nil"/>
              <w:bottom w:val="nil"/>
              <w:right w:val="nil"/>
            </w:tcBorders>
            <w:shd w:val="clear" w:color="auto" w:fill="auto"/>
            <w:vAlign w:val="center"/>
          </w:tcPr>
          <w:p>
            <w:pPr>
              <w:pageBreakBefore w:val="0"/>
              <w:kinsoku/>
              <w:overflowPunct/>
              <w:topLinePunct w:val="0"/>
              <w:bidi w:val="0"/>
              <w:spacing w:line="360" w:lineRule="auto"/>
              <w:rPr>
                <w:rFonts w:hint="eastAsia" w:ascii="宋体" w:hAnsi="宋体" w:eastAsia="宋体" w:cs="宋体"/>
                <w:b/>
                <w:sz w:val="28"/>
                <w:szCs w:val="28"/>
              </w:rPr>
            </w:pPr>
            <w:r>
              <w:rPr>
                <w:rFonts w:hint="eastAsia" w:ascii="宋体" w:hAnsi="宋体" w:eastAsia="宋体" w:cs="宋体"/>
                <w:b/>
                <w:sz w:val="28"/>
                <w:szCs w:val="28"/>
              </w:rPr>
              <w:t>一、资格性检查</w:t>
            </w:r>
          </w:p>
        </w:tc>
      </w:tr>
      <w:tr>
        <w:tblPrEx>
          <w:tblCellMar>
            <w:top w:w="0" w:type="dxa"/>
            <w:left w:w="108" w:type="dxa"/>
            <w:bottom w:w="0" w:type="dxa"/>
            <w:right w:w="108" w:type="dxa"/>
          </w:tblCellMar>
        </w:tblPrEx>
        <w:trPr>
          <w:gridAfter w:val="1"/>
          <w:wAfter w:w="818" w:type="dxa"/>
          <w:trHeight w:val="2951" w:hRule="atLeast"/>
          <w:jc w:val="center"/>
        </w:trPr>
        <w:tc>
          <w:tcPr>
            <w:tcW w:w="41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r>
              <w:rPr>
                <w:rFonts w:hint="eastAsia" w:ascii="宋体" w:hAnsi="宋体" w:eastAsia="宋体" w:cs="宋体"/>
                <w:sz w:val="21"/>
                <w:szCs w:val="21"/>
              </w:rPr>
              <w:t>序号</w:t>
            </w:r>
          </w:p>
        </w:tc>
        <w:tc>
          <w:tcPr>
            <w:tcW w:w="2643" w:type="dxa"/>
            <w:gridSpan w:val="2"/>
            <w:tcBorders>
              <w:top w:val="single" w:color="auto" w:sz="4" w:space="0"/>
              <w:left w:val="nil"/>
              <w:bottom w:val="single" w:color="auto" w:sz="4" w:space="0"/>
              <w:right w:val="single" w:color="auto" w:sz="4" w:space="0"/>
              <w:tl2br w:val="single" w:color="auto" w:sz="4" w:space="0"/>
            </w:tcBorders>
            <w:shd w:val="clear" w:color="auto" w:fill="auto"/>
            <w:vAlign w:val="center"/>
          </w:tcPr>
          <w:p>
            <w:pPr>
              <w:pageBreakBefore w:val="0"/>
              <w:kinsoku/>
              <w:overflowPunct/>
              <w:topLinePunct w:val="0"/>
              <w:bidi w:val="0"/>
              <w:spacing w:line="360" w:lineRule="auto"/>
              <w:ind w:left="1040" w:hanging="1680" w:hangingChars="800"/>
              <w:rPr>
                <w:rFonts w:hint="eastAsia" w:ascii="宋体" w:hAnsi="宋体" w:eastAsia="宋体" w:cs="宋体"/>
                <w:sz w:val="21"/>
                <w:szCs w:val="21"/>
              </w:rPr>
            </w:pPr>
            <w:r>
              <w:rPr>
                <w:rFonts w:hint="eastAsia" w:ascii="宋体" w:hAnsi="宋体" w:eastAsia="宋体" w:cs="宋体"/>
                <w:sz w:val="21"/>
                <w:szCs w:val="21"/>
              </w:rPr>
              <w:t xml:space="preserve">                                                                         投标人名称</w:t>
            </w:r>
          </w:p>
          <w:p>
            <w:pPr>
              <w:pageBreakBefore w:val="0"/>
              <w:kinsoku/>
              <w:overflowPunct/>
              <w:topLinePunct w:val="0"/>
              <w:bidi w:val="0"/>
              <w:spacing w:line="360" w:lineRule="auto"/>
              <w:ind w:left="1040" w:hanging="1680" w:hangingChars="800"/>
              <w:rPr>
                <w:rFonts w:hint="eastAsia" w:ascii="宋体" w:hAnsi="宋体" w:eastAsia="宋体" w:cs="宋体"/>
                <w:sz w:val="21"/>
                <w:szCs w:val="21"/>
              </w:rPr>
            </w:pPr>
            <w:r>
              <w:rPr>
                <w:rFonts w:hint="eastAsia" w:ascii="宋体" w:hAnsi="宋体" w:eastAsia="宋体" w:cs="宋体"/>
                <w:sz w:val="21"/>
                <w:szCs w:val="21"/>
              </w:rPr>
              <w:t>资格要求</w:t>
            </w:r>
          </w:p>
        </w:tc>
        <w:tc>
          <w:tcPr>
            <w:tcW w:w="1584" w:type="dxa"/>
            <w:tcBorders>
              <w:top w:val="single" w:color="auto" w:sz="4" w:space="0"/>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9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4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8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749"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r>
      <w:tr>
        <w:tblPrEx>
          <w:tblCellMar>
            <w:top w:w="0" w:type="dxa"/>
            <w:left w:w="108" w:type="dxa"/>
            <w:bottom w:w="0" w:type="dxa"/>
            <w:right w:w="108" w:type="dxa"/>
          </w:tblCellMar>
        </w:tblPrEx>
        <w:trPr>
          <w:gridAfter w:val="1"/>
          <w:wAfter w:w="818" w:type="dxa"/>
          <w:cantSplit/>
          <w:trHeight w:val="3792" w:hRule="atLeast"/>
          <w:jc w:val="center"/>
        </w:trPr>
        <w:tc>
          <w:tcPr>
            <w:tcW w:w="41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718" w:type="dxa"/>
            <w:vMerge w:val="restart"/>
            <w:tcBorders>
              <w:top w:val="nil"/>
              <w:left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经营资格审查</w:t>
            </w:r>
          </w:p>
        </w:tc>
        <w:tc>
          <w:tcPr>
            <w:tcW w:w="1925"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r>
              <w:rPr>
                <w:rFonts w:hint="eastAsia" w:ascii="宋体" w:hAnsi="宋体" w:eastAsia="宋体" w:cs="宋体"/>
                <w:sz w:val="21"/>
                <w:szCs w:val="21"/>
              </w:rPr>
              <w:t>法人或者其他组织的营业执照等证明文件，自然人的身份证明：</w:t>
            </w:r>
            <w:r>
              <w:rPr>
                <w:rFonts w:hint="eastAsia" w:ascii="宋体" w:hAnsi="宋体" w:eastAsia="宋体" w:cs="宋体"/>
                <w:iCs/>
                <w:sz w:val="21"/>
                <w:szCs w:val="21"/>
                <w:u w:val="single"/>
              </w:rPr>
              <w:t>提供法人或其他组织的营业执照等证明文件，或自然人身份证明；</w:t>
            </w:r>
          </w:p>
        </w:tc>
        <w:tc>
          <w:tcPr>
            <w:tcW w:w="1584"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90"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75"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47"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8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749"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r>
      <w:tr>
        <w:tblPrEx>
          <w:tblCellMar>
            <w:top w:w="0" w:type="dxa"/>
            <w:left w:w="108" w:type="dxa"/>
            <w:bottom w:w="0" w:type="dxa"/>
            <w:right w:w="108" w:type="dxa"/>
          </w:tblCellMar>
        </w:tblPrEx>
        <w:trPr>
          <w:gridAfter w:val="1"/>
          <w:wAfter w:w="818" w:type="dxa"/>
          <w:cantSplit/>
          <w:trHeight w:val="3371" w:hRule="atLeast"/>
          <w:jc w:val="center"/>
        </w:trPr>
        <w:tc>
          <w:tcPr>
            <w:tcW w:w="41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718" w:type="dxa"/>
            <w:vMerge w:val="continue"/>
            <w:tcBorders>
              <w:left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p>
        </w:tc>
        <w:tc>
          <w:tcPr>
            <w:tcW w:w="1925"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color w:val="FF0000"/>
                <w:sz w:val="21"/>
                <w:szCs w:val="21"/>
              </w:rPr>
            </w:pPr>
            <w:r>
              <w:rPr>
                <w:rFonts w:hint="eastAsia" w:ascii="宋体" w:hAnsi="宋体" w:eastAsia="宋体" w:cs="宋体"/>
                <w:sz w:val="21"/>
                <w:szCs w:val="21"/>
              </w:rPr>
              <w:t>财务状况报告:</w:t>
            </w:r>
            <w:r>
              <w:rPr>
                <w:rFonts w:hint="eastAsia" w:ascii="宋体" w:hAnsi="宋体" w:eastAsia="宋体" w:cs="宋体"/>
                <w:color w:val="FF0000"/>
                <w:sz w:val="21"/>
                <w:szCs w:val="21"/>
              </w:rPr>
              <w:t xml:space="preserve"> 202</w:t>
            </w:r>
            <w:r>
              <w:rPr>
                <w:rFonts w:hint="eastAsia" w:hAnsi="宋体" w:cs="宋体"/>
                <w:color w:val="FF0000"/>
                <w:sz w:val="21"/>
                <w:szCs w:val="21"/>
                <w:lang w:val="en-US" w:eastAsia="zh-CN"/>
              </w:rPr>
              <w:t>1</w:t>
            </w:r>
            <w:r>
              <w:rPr>
                <w:rFonts w:hint="eastAsia" w:ascii="宋体" w:hAnsi="宋体" w:eastAsia="宋体" w:cs="宋体"/>
                <w:color w:val="FF0000"/>
                <w:sz w:val="21"/>
                <w:szCs w:val="21"/>
              </w:rPr>
              <w:t>年度财务报表或审计报告,成立不满一年的投标人可提供基本开户行出具的资信证明。</w:t>
            </w:r>
          </w:p>
        </w:tc>
        <w:tc>
          <w:tcPr>
            <w:tcW w:w="1584"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690"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575"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547"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68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749"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r>
      <w:tr>
        <w:tblPrEx>
          <w:tblCellMar>
            <w:top w:w="0" w:type="dxa"/>
            <w:left w:w="108" w:type="dxa"/>
            <w:bottom w:w="0" w:type="dxa"/>
            <w:right w:w="108" w:type="dxa"/>
          </w:tblCellMar>
        </w:tblPrEx>
        <w:trPr>
          <w:gridAfter w:val="1"/>
          <w:wAfter w:w="818" w:type="dxa"/>
          <w:cantSplit/>
          <w:trHeight w:val="3371" w:hRule="atLeast"/>
          <w:jc w:val="center"/>
        </w:trPr>
        <w:tc>
          <w:tcPr>
            <w:tcW w:w="41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718" w:type="dxa"/>
            <w:vMerge w:val="continue"/>
            <w:tcBorders>
              <w:left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p>
        </w:tc>
        <w:tc>
          <w:tcPr>
            <w:tcW w:w="1925"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r>
              <w:rPr>
                <w:rFonts w:hint="eastAsia" w:ascii="宋体" w:hAnsi="宋体" w:eastAsia="宋体" w:cs="宋体"/>
                <w:sz w:val="21"/>
                <w:szCs w:val="21"/>
              </w:rPr>
              <w:t>依法缴纳税收和社会保障资金的相关材料:</w:t>
            </w:r>
            <w:r>
              <w:rPr>
                <w:rFonts w:hint="eastAsia" w:ascii="宋体" w:hAnsi="宋体" w:eastAsia="宋体" w:cs="宋体"/>
                <w:color w:val="FF0000"/>
                <w:sz w:val="21"/>
                <w:szCs w:val="21"/>
              </w:rPr>
              <w:t>提供202</w:t>
            </w:r>
            <w:r>
              <w:rPr>
                <w:rFonts w:hint="eastAsia" w:hAnsi="宋体" w:cs="宋体"/>
                <w:color w:val="FF0000"/>
                <w:sz w:val="21"/>
                <w:szCs w:val="21"/>
                <w:lang w:val="en-US" w:eastAsia="zh-CN"/>
              </w:rPr>
              <w:t>2</w:t>
            </w:r>
            <w:r>
              <w:rPr>
                <w:rFonts w:hint="eastAsia" w:ascii="宋体" w:hAnsi="宋体" w:eastAsia="宋体" w:cs="宋体"/>
                <w:color w:val="FF0000"/>
                <w:sz w:val="21"/>
                <w:szCs w:val="21"/>
              </w:rPr>
              <w:t>年以来任意三个月依法缴纳税收和社会保障资金的证明材料。</w:t>
            </w:r>
          </w:p>
        </w:tc>
        <w:tc>
          <w:tcPr>
            <w:tcW w:w="1584"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690"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575"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547"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68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c>
          <w:tcPr>
            <w:tcW w:w="1749"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iCs/>
                <w:sz w:val="28"/>
                <w:szCs w:val="28"/>
                <w:u w:val="single"/>
              </w:rPr>
            </w:pPr>
          </w:p>
        </w:tc>
      </w:tr>
      <w:tr>
        <w:tblPrEx>
          <w:tblCellMar>
            <w:top w:w="0" w:type="dxa"/>
            <w:left w:w="108" w:type="dxa"/>
            <w:bottom w:w="0" w:type="dxa"/>
            <w:right w:w="108" w:type="dxa"/>
          </w:tblCellMar>
        </w:tblPrEx>
        <w:trPr>
          <w:gridAfter w:val="1"/>
          <w:wAfter w:w="818" w:type="dxa"/>
          <w:cantSplit/>
          <w:trHeight w:val="2531" w:hRule="atLeast"/>
          <w:jc w:val="center"/>
        </w:trPr>
        <w:tc>
          <w:tcPr>
            <w:tcW w:w="41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4</w:t>
            </w:r>
          </w:p>
        </w:tc>
        <w:tc>
          <w:tcPr>
            <w:tcW w:w="718" w:type="dxa"/>
            <w:vMerge w:val="continue"/>
            <w:tcBorders>
              <w:left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p>
        </w:tc>
        <w:tc>
          <w:tcPr>
            <w:tcW w:w="1925"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r>
              <w:rPr>
                <w:rFonts w:hint="eastAsia" w:ascii="宋体" w:hAnsi="宋体" w:eastAsia="宋体" w:cs="宋体"/>
                <w:sz w:val="21"/>
                <w:szCs w:val="21"/>
              </w:rPr>
              <w:t>具备履行合同所必需的专业技术能力的证明材料（业绩）：</w:t>
            </w:r>
            <w:r>
              <w:rPr>
                <w:rFonts w:hint="eastAsia" w:ascii="宋体" w:hAnsi="宋体" w:eastAsia="宋体" w:cs="宋体"/>
                <w:color w:val="FF0000"/>
                <w:sz w:val="21"/>
                <w:szCs w:val="21"/>
              </w:rPr>
              <w:t>提供证明材料或自行承诺；</w:t>
            </w:r>
          </w:p>
        </w:tc>
        <w:tc>
          <w:tcPr>
            <w:tcW w:w="1584"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90"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75"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47"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8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749"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r>
      <w:tr>
        <w:tblPrEx>
          <w:tblCellMar>
            <w:top w:w="0" w:type="dxa"/>
            <w:left w:w="108" w:type="dxa"/>
            <w:bottom w:w="0" w:type="dxa"/>
            <w:right w:w="108" w:type="dxa"/>
          </w:tblCellMar>
        </w:tblPrEx>
        <w:trPr>
          <w:gridAfter w:val="1"/>
          <w:wAfter w:w="818" w:type="dxa"/>
          <w:cantSplit/>
          <w:trHeight w:val="4212" w:hRule="atLeast"/>
          <w:jc w:val="center"/>
        </w:trPr>
        <w:tc>
          <w:tcPr>
            <w:tcW w:w="41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2"/>
                <w:szCs w:val="22"/>
              </w:rPr>
            </w:pPr>
            <w:r>
              <w:rPr>
                <w:rFonts w:hint="eastAsia" w:ascii="宋体" w:hAnsi="宋体" w:eastAsia="宋体" w:cs="宋体"/>
                <w:sz w:val="22"/>
                <w:szCs w:val="22"/>
              </w:rPr>
              <w:t>5</w:t>
            </w:r>
          </w:p>
        </w:tc>
        <w:tc>
          <w:tcPr>
            <w:tcW w:w="718" w:type="dxa"/>
            <w:vMerge w:val="continue"/>
            <w:tcBorders>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2"/>
                <w:szCs w:val="22"/>
              </w:rPr>
            </w:pPr>
          </w:p>
        </w:tc>
        <w:tc>
          <w:tcPr>
            <w:tcW w:w="1925"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2"/>
                <w:szCs w:val="22"/>
              </w:rPr>
            </w:pPr>
            <w:r>
              <w:rPr>
                <w:rFonts w:hint="eastAsia" w:ascii="宋体" w:hAnsi="宋体" w:eastAsia="宋体" w:cs="宋体"/>
                <w:sz w:val="22"/>
                <w:szCs w:val="22"/>
              </w:rPr>
              <w:t>参加磋商活动前3年内在经营活动中没有重大违法记录的书面声明：</w:t>
            </w:r>
            <w:r>
              <w:rPr>
                <w:rFonts w:hint="eastAsia" w:ascii="宋体" w:hAnsi="宋体" w:eastAsia="宋体" w:cs="宋体"/>
                <w:iCs/>
                <w:sz w:val="22"/>
                <w:szCs w:val="22"/>
              </w:rPr>
              <w:t>提供参加磋商活动前3年内在经营活动中没有重大违法记录的书面声明；</w:t>
            </w:r>
          </w:p>
        </w:tc>
        <w:tc>
          <w:tcPr>
            <w:tcW w:w="1584"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90"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75"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47"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8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749"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r>
      <w:tr>
        <w:tblPrEx>
          <w:tblCellMar>
            <w:top w:w="0" w:type="dxa"/>
            <w:left w:w="108" w:type="dxa"/>
            <w:bottom w:w="0" w:type="dxa"/>
            <w:right w:w="108" w:type="dxa"/>
          </w:tblCellMar>
        </w:tblPrEx>
        <w:trPr>
          <w:gridAfter w:val="1"/>
          <w:wAfter w:w="818" w:type="dxa"/>
          <w:cantSplit/>
          <w:trHeight w:val="2110" w:hRule="atLeast"/>
          <w:jc w:val="center"/>
        </w:trPr>
        <w:tc>
          <w:tcPr>
            <w:tcW w:w="41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2"/>
                <w:szCs w:val="22"/>
              </w:rPr>
            </w:pPr>
            <w:r>
              <w:rPr>
                <w:rFonts w:hint="eastAsia" w:ascii="宋体" w:hAnsi="宋体" w:eastAsia="宋体" w:cs="宋体"/>
                <w:sz w:val="22"/>
                <w:szCs w:val="22"/>
              </w:rPr>
              <w:t>6</w:t>
            </w:r>
          </w:p>
        </w:tc>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2"/>
                <w:szCs w:val="22"/>
              </w:rPr>
            </w:pPr>
            <w:r>
              <w:rPr>
                <w:rFonts w:hint="eastAsia" w:ascii="宋体" w:hAnsi="宋体" w:eastAsia="宋体" w:cs="宋体"/>
                <w:sz w:val="22"/>
                <w:szCs w:val="22"/>
              </w:rPr>
              <w:t>专业资格审查</w:t>
            </w:r>
          </w:p>
        </w:tc>
        <w:tc>
          <w:tcPr>
            <w:tcW w:w="1925"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color w:val="FF0000"/>
                <w:sz w:val="22"/>
                <w:szCs w:val="22"/>
              </w:rPr>
            </w:pPr>
            <w:r>
              <w:rPr>
                <w:rFonts w:hint="eastAsia" w:ascii="宋体" w:hAnsi="宋体" w:eastAsia="宋体" w:cs="宋体"/>
                <w:color w:val="FF0000"/>
                <w:sz w:val="22"/>
                <w:szCs w:val="22"/>
              </w:rPr>
              <w:t>符合要求行业资质的证明材料或者情况说明（列出资质名称及等级）</w:t>
            </w:r>
          </w:p>
        </w:tc>
        <w:tc>
          <w:tcPr>
            <w:tcW w:w="1584"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90"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75"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47"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8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749"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r>
      <w:tr>
        <w:tblPrEx>
          <w:tblCellMar>
            <w:top w:w="0" w:type="dxa"/>
            <w:left w:w="108" w:type="dxa"/>
            <w:bottom w:w="0" w:type="dxa"/>
            <w:right w:w="108" w:type="dxa"/>
          </w:tblCellMar>
        </w:tblPrEx>
        <w:trPr>
          <w:gridAfter w:val="1"/>
          <w:wAfter w:w="818" w:type="dxa"/>
          <w:trHeight w:val="428" w:hRule="atLeast"/>
          <w:jc w:val="center"/>
        </w:trPr>
        <w:tc>
          <w:tcPr>
            <w:tcW w:w="12882" w:type="dxa"/>
            <w:gridSpan w:val="9"/>
            <w:tcBorders>
              <w:top w:val="nil"/>
              <w:left w:val="nil"/>
              <w:bottom w:val="single" w:color="auto" w:sz="4" w:space="0"/>
              <w:right w:val="nil"/>
            </w:tcBorders>
            <w:shd w:val="clear" w:color="auto" w:fill="auto"/>
            <w:vAlign w:val="center"/>
          </w:tcPr>
          <w:p>
            <w:pPr>
              <w:pageBreakBefore w:val="0"/>
              <w:kinsoku/>
              <w:overflowPunct/>
              <w:topLinePunct w:val="0"/>
              <w:bidi w:val="0"/>
              <w:spacing w:line="360" w:lineRule="auto"/>
              <w:rPr>
                <w:rFonts w:hint="eastAsia" w:ascii="宋体" w:hAnsi="宋体" w:eastAsia="宋体" w:cs="宋体"/>
                <w:b/>
                <w:sz w:val="21"/>
                <w:szCs w:val="21"/>
              </w:rPr>
            </w:pPr>
            <w:r>
              <w:rPr>
                <w:rFonts w:hint="eastAsia" w:ascii="宋体" w:hAnsi="宋体" w:eastAsia="宋体" w:cs="宋体"/>
                <w:b/>
                <w:sz w:val="21"/>
                <w:szCs w:val="21"/>
              </w:rPr>
              <w:t>二、符合性检查</w:t>
            </w:r>
          </w:p>
        </w:tc>
      </w:tr>
      <w:tr>
        <w:tblPrEx>
          <w:tblCellMar>
            <w:top w:w="0" w:type="dxa"/>
            <w:left w:w="108" w:type="dxa"/>
            <w:bottom w:w="0" w:type="dxa"/>
            <w:right w:w="108" w:type="dxa"/>
          </w:tblCellMar>
        </w:tblPrEx>
        <w:trPr>
          <w:gridAfter w:val="1"/>
          <w:wAfter w:w="818" w:type="dxa"/>
          <w:cantSplit/>
          <w:trHeight w:val="2110" w:hRule="atLeast"/>
          <w:jc w:val="center"/>
        </w:trPr>
        <w:tc>
          <w:tcPr>
            <w:tcW w:w="41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技术符合性</w:t>
            </w:r>
          </w:p>
        </w:tc>
        <w:tc>
          <w:tcPr>
            <w:tcW w:w="1925"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r>
              <w:rPr>
                <w:rFonts w:hint="eastAsia" w:ascii="宋体" w:hAnsi="宋体" w:eastAsia="宋体" w:cs="宋体"/>
                <w:sz w:val="21"/>
                <w:szCs w:val="21"/>
              </w:rPr>
              <w:t>招标文件技术条款的符合性【符合性：无负偏离或承诺无偏离】</w:t>
            </w:r>
          </w:p>
        </w:tc>
        <w:tc>
          <w:tcPr>
            <w:tcW w:w="1584"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690"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54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68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749"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r>
      <w:tr>
        <w:tblPrEx>
          <w:tblCellMar>
            <w:top w:w="0" w:type="dxa"/>
            <w:left w:w="108" w:type="dxa"/>
            <w:bottom w:w="0" w:type="dxa"/>
            <w:right w:w="108" w:type="dxa"/>
          </w:tblCellMar>
        </w:tblPrEx>
        <w:trPr>
          <w:gridAfter w:val="1"/>
          <w:wAfter w:w="818" w:type="dxa"/>
          <w:cantSplit/>
          <w:trHeight w:val="2110" w:hRule="atLeast"/>
          <w:jc w:val="center"/>
        </w:trPr>
        <w:tc>
          <w:tcPr>
            <w:tcW w:w="41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商务符合性</w:t>
            </w:r>
          </w:p>
        </w:tc>
        <w:tc>
          <w:tcPr>
            <w:tcW w:w="1925"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r>
              <w:rPr>
                <w:rFonts w:hint="eastAsia" w:ascii="宋体" w:hAnsi="宋体" w:eastAsia="宋体" w:cs="宋体"/>
                <w:sz w:val="21"/>
                <w:szCs w:val="21"/>
              </w:rPr>
              <w:t>招标文件商务条款的符合性【符合性：无负偏离或承诺无偏离】</w:t>
            </w:r>
          </w:p>
        </w:tc>
        <w:tc>
          <w:tcPr>
            <w:tcW w:w="1584"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690"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575"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547"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68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749"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r>
      <w:tr>
        <w:tblPrEx>
          <w:tblCellMar>
            <w:top w:w="0" w:type="dxa"/>
            <w:left w:w="108" w:type="dxa"/>
            <w:bottom w:w="0" w:type="dxa"/>
            <w:right w:w="108" w:type="dxa"/>
          </w:tblCellMar>
        </w:tblPrEx>
        <w:trPr>
          <w:gridAfter w:val="1"/>
          <w:wAfter w:w="818" w:type="dxa"/>
          <w:trHeight w:val="428" w:hRule="atLeast"/>
          <w:jc w:val="center"/>
        </w:trPr>
        <w:tc>
          <w:tcPr>
            <w:tcW w:w="12882" w:type="dxa"/>
            <w:gridSpan w:val="9"/>
            <w:tcBorders>
              <w:top w:val="nil"/>
              <w:left w:val="nil"/>
              <w:bottom w:val="single" w:color="auto" w:sz="4" w:space="0"/>
              <w:right w:val="nil"/>
            </w:tcBorders>
            <w:shd w:val="clear" w:color="auto" w:fill="auto"/>
            <w:vAlign w:val="center"/>
          </w:tcPr>
          <w:p>
            <w:pPr>
              <w:pageBreakBefore w:val="0"/>
              <w:kinsoku/>
              <w:overflowPunct/>
              <w:topLinePunct w:val="0"/>
              <w:bidi w:val="0"/>
              <w:spacing w:line="360" w:lineRule="auto"/>
              <w:rPr>
                <w:rFonts w:hint="eastAsia" w:ascii="宋体" w:hAnsi="宋体" w:eastAsia="宋体" w:cs="宋体"/>
                <w:b/>
                <w:sz w:val="21"/>
                <w:szCs w:val="21"/>
              </w:rPr>
            </w:pPr>
            <w:r>
              <w:rPr>
                <w:rFonts w:hint="eastAsia" w:ascii="宋体" w:hAnsi="宋体" w:eastAsia="宋体" w:cs="宋体"/>
                <w:b/>
                <w:sz w:val="21"/>
                <w:szCs w:val="21"/>
              </w:rPr>
              <w:t>三、无效标检查</w:t>
            </w:r>
          </w:p>
        </w:tc>
      </w:tr>
      <w:tr>
        <w:tblPrEx>
          <w:tblCellMar>
            <w:top w:w="0" w:type="dxa"/>
            <w:left w:w="108" w:type="dxa"/>
            <w:bottom w:w="0" w:type="dxa"/>
            <w:right w:w="108" w:type="dxa"/>
          </w:tblCellMar>
        </w:tblPrEx>
        <w:trPr>
          <w:gridAfter w:val="1"/>
          <w:wAfter w:w="818" w:type="dxa"/>
          <w:trHeight w:val="1689" w:hRule="atLeast"/>
          <w:jc w:val="center"/>
        </w:trPr>
        <w:tc>
          <w:tcPr>
            <w:tcW w:w="41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无效标检查</w:t>
            </w:r>
          </w:p>
        </w:tc>
        <w:tc>
          <w:tcPr>
            <w:tcW w:w="1925" w:type="dxa"/>
            <w:tcBorders>
              <w:top w:val="single" w:color="auto" w:sz="4" w:space="0"/>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r>
              <w:rPr>
                <w:rFonts w:hint="eastAsia" w:ascii="宋体" w:hAnsi="宋体" w:eastAsia="宋体" w:cs="宋体"/>
                <w:sz w:val="21"/>
                <w:szCs w:val="21"/>
              </w:rPr>
              <w:t>按本项目招标文件无效标条款规定，审查是否通过</w:t>
            </w:r>
          </w:p>
        </w:tc>
        <w:tc>
          <w:tcPr>
            <w:tcW w:w="1584"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690"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575"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547"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68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c>
          <w:tcPr>
            <w:tcW w:w="1749"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1"/>
                <w:szCs w:val="21"/>
              </w:rPr>
            </w:pPr>
          </w:p>
        </w:tc>
      </w:tr>
      <w:tr>
        <w:tblPrEx>
          <w:tblCellMar>
            <w:top w:w="0" w:type="dxa"/>
            <w:left w:w="108" w:type="dxa"/>
            <w:bottom w:w="0" w:type="dxa"/>
            <w:right w:w="108" w:type="dxa"/>
          </w:tblCellMar>
        </w:tblPrEx>
        <w:trPr>
          <w:gridAfter w:val="1"/>
          <w:wAfter w:w="818" w:type="dxa"/>
          <w:trHeight w:val="849" w:hRule="atLeast"/>
          <w:jc w:val="center"/>
        </w:trPr>
        <w:tc>
          <w:tcPr>
            <w:tcW w:w="3055" w:type="dxa"/>
            <w:gridSpan w:val="3"/>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b/>
                <w:sz w:val="28"/>
                <w:szCs w:val="28"/>
              </w:rPr>
            </w:pPr>
            <w:r>
              <w:rPr>
                <w:rFonts w:hint="eastAsia" w:ascii="宋体" w:hAnsi="宋体" w:eastAsia="宋体" w:cs="宋体"/>
                <w:b/>
                <w:sz w:val="28"/>
                <w:szCs w:val="28"/>
              </w:rPr>
              <w:t>初步审查结论（通过或不通过）</w:t>
            </w:r>
          </w:p>
        </w:tc>
        <w:tc>
          <w:tcPr>
            <w:tcW w:w="1584" w:type="dxa"/>
            <w:tcBorders>
              <w:top w:val="nil"/>
              <w:left w:val="nil"/>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90"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75"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547"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682"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c>
          <w:tcPr>
            <w:tcW w:w="1749" w:type="dxa"/>
            <w:tcBorders>
              <w:top w:val="nil"/>
              <w:left w:val="single" w:color="auto" w:sz="4" w:space="0"/>
              <w:bottom w:val="single" w:color="auto" w:sz="4" w:space="0"/>
              <w:right w:val="single" w:color="auto" w:sz="4" w:space="0"/>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p>
        </w:tc>
      </w:tr>
      <w:tr>
        <w:tblPrEx>
          <w:tblCellMar>
            <w:top w:w="0" w:type="dxa"/>
            <w:left w:w="108" w:type="dxa"/>
            <w:bottom w:w="0" w:type="dxa"/>
            <w:right w:w="108" w:type="dxa"/>
          </w:tblCellMar>
        </w:tblPrEx>
        <w:trPr>
          <w:gridAfter w:val="1"/>
          <w:wAfter w:w="818" w:type="dxa"/>
          <w:trHeight w:val="486" w:hRule="atLeast"/>
          <w:jc w:val="center"/>
        </w:trPr>
        <w:tc>
          <w:tcPr>
            <w:tcW w:w="12882" w:type="dxa"/>
            <w:gridSpan w:val="9"/>
            <w:tcBorders>
              <w:top w:val="nil"/>
              <w:left w:val="nil"/>
              <w:bottom w:val="nil"/>
              <w:right w:val="nil"/>
            </w:tcBorders>
            <w:shd w:val="clear" w:color="auto" w:fill="auto"/>
            <w:vAlign w:val="center"/>
          </w:tcPr>
          <w:p>
            <w:pPr>
              <w:pageBreakBefore w:val="0"/>
              <w:kinsoku/>
              <w:overflowPunct/>
              <w:topLinePunct w:val="0"/>
              <w:bidi w:val="0"/>
              <w:spacing w:line="360" w:lineRule="auto"/>
              <w:rPr>
                <w:rFonts w:hint="eastAsia" w:ascii="宋体" w:hAnsi="宋体" w:eastAsia="宋体" w:cs="宋体"/>
                <w:sz w:val="28"/>
                <w:szCs w:val="28"/>
              </w:rPr>
            </w:pPr>
            <w:r>
              <w:rPr>
                <w:rFonts w:hint="eastAsia" w:ascii="宋体" w:hAnsi="宋体" w:eastAsia="宋体" w:cs="宋体"/>
                <w:sz w:val="28"/>
                <w:szCs w:val="28"/>
              </w:rPr>
              <w:t>评审专家（签字）：</w:t>
            </w:r>
          </w:p>
        </w:tc>
      </w:tr>
    </w:tbl>
    <w:p>
      <w:pPr>
        <w:pageBreakBefore w:val="0"/>
        <w:kinsoku/>
        <w:overflowPunct/>
        <w:topLinePunct w:val="0"/>
        <w:bidi w:val="0"/>
        <w:spacing w:line="360" w:lineRule="auto"/>
        <w:ind w:firstLine="594" w:firstLineChars="200"/>
        <w:jc w:val="both"/>
        <w:rPr>
          <w:rFonts w:hint="eastAsia" w:ascii="宋体" w:hAnsi="宋体" w:eastAsia="宋体" w:cs="宋体"/>
          <w:b/>
          <w:snapToGrid w:val="0"/>
          <w:spacing w:val="8"/>
          <w:sz w:val="28"/>
          <w:szCs w:val="28"/>
        </w:rPr>
        <w:sectPr>
          <w:pgSz w:w="16840" w:h="11907" w:orient="landscape"/>
          <w:pgMar w:top="1418" w:right="1531" w:bottom="1418" w:left="1361" w:header="720" w:footer="720" w:gutter="0"/>
          <w:cols w:space="720" w:num="1"/>
          <w:docGrid w:linePitch="285" w:charSpace="0"/>
        </w:sectPr>
      </w:pPr>
    </w:p>
    <w:p>
      <w:pPr>
        <w:pageBreakBefore w:val="0"/>
        <w:kinsoku/>
        <w:overflowPunct/>
        <w:topLinePunct w:val="0"/>
        <w:bidi w:val="0"/>
        <w:spacing w:line="360" w:lineRule="auto"/>
        <w:ind w:firstLine="594" w:firstLineChars="200"/>
        <w:jc w:val="center"/>
        <w:rPr>
          <w:rFonts w:hint="eastAsia" w:ascii="宋体" w:hAnsi="宋体" w:eastAsia="宋体" w:cs="宋体"/>
          <w:b/>
          <w:snapToGrid w:val="0"/>
          <w:color w:val="FF0000"/>
          <w:spacing w:val="8"/>
          <w:sz w:val="28"/>
          <w:szCs w:val="28"/>
        </w:rPr>
      </w:pPr>
      <w:r>
        <w:rPr>
          <w:rFonts w:hint="eastAsia" w:ascii="宋体" w:hAnsi="宋体" w:eastAsia="宋体" w:cs="宋体"/>
          <w:b/>
          <w:snapToGrid w:val="0"/>
          <w:color w:val="FF0000"/>
          <w:spacing w:val="8"/>
          <w:sz w:val="28"/>
          <w:szCs w:val="28"/>
        </w:rPr>
        <w:t>评分表</w:t>
      </w:r>
    </w:p>
    <w:p>
      <w:pPr>
        <w:pageBreakBefore w:val="0"/>
        <w:kinsoku/>
        <w:overflowPunct/>
        <w:topLinePunct w:val="0"/>
        <w:bidi w:val="0"/>
        <w:adjustRightInd w:val="0"/>
        <w:snapToGrid w:val="0"/>
        <w:spacing w:line="360" w:lineRule="auto"/>
        <w:ind w:firstLine="280" w:firstLineChars="100"/>
        <w:rPr>
          <w:rFonts w:hint="eastAsia" w:ascii="宋体" w:hAnsi="宋体" w:eastAsia="宋体" w:cs="宋体"/>
          <w:spacing w:val="20"/>
          <w:sz w:val="28"/>
          <w:szCs w:val="28"/>
          <w:lang w:val="en-US" w:eastAsia="zh-CN"/>
        </w:rPr>
      </w:pPr>
      <w:r>
        <w:rPr>
          <w:rFonts w:hint="eastAsia" w:ascii="宋体" w:hAnsi="宋体" w:eastAsia="宋体" w:cs="宋体"/>
          <w:color w:val="FF0000"/>
          <w:sz w:val="28"/>
          <w:szCs w:val="28"/>
        </w:rPr>
        <w:t>项目名称：</w:t>
      </w:r>
      <w:r>
        <w:rPr>
          <w:rFonts w:hint="eastAsia" w:hAnsi="宋体" w:cs="宋体"/>
          <w:spacing w:val="20"/>
          <w:sz w:val="28"/>
          <w:szCs w:val="28"/>
          <w:lang w:val="en-US" w:eastAsia="zh-CN"/>
        </w:rPr>
        <w:t>甘肃德联牧业有限公司监控设备采购</w:t>
      </w:r>
      <w:r>
        <w:rPr>
          <w:rFonts w:hint="eastAsia" w:ascii="宋体" w:hAnsi="宋体" w:eastAsia="宋体" w:cs="宋体"/>
          <w:spacing w:val="20"/>
          <w:sz w:val="28"/>
          <w:szCs w:val="28"/>
          <w:lang w:val="en-US" w:eastAsia="zh-CN"/>
        </w:rPr>
        <w:t xml:space="preserve">采购安装    </w:t>
      </w:r>
    </w:p>
    <w:p>
      <w:pPr>
        <w:pageBreakBefore w:val="0"/>
        <w:kinsoku/>
        <w:overflowPunct/>
        <w:topLinePunct w:val="0"/>
        <w:bidi w:val="0"/>
        <w:adjustRightInd w:val="0"/>
        <w:snapToGrid w:val="0"/>
        <w:spacing w:line="360" w:lineRule="auto"/>
        <w:rPr>
          <w:rFonts w:hint="eastAsia" w:ascii="宋体" w:hAnsi="宋体" w:eastAsia="宋体" w:cs="宋体"/>
          <w:color w:val="FF0000"/>
          <w:sz w:val="28"/>
          <w:szCs w:val="28"/>
          <w:lang w:val="en-US"/>
        </w:rPr>
      </w:pPr>
      <w:r>
        <w:rPr>
          <w:rFonts w:hint="eastAsia" w:ascii="宋体" w:hAnsi="宋体" w:eastAsia="宋体" w:cs="宋体"/>
          <w:color w:val="FF0000"/>
          <w:sz w:val="28"/>
          <w:szCs w:val="28"/>
        </w:rPr>
        <w:t xml:space="preserve"> 评标地点：</w:t>
      </w:r>
      <w:r>
        <w:rPr>
          <w:rFonts w:hint="eastAsia" w:ascii="宋体" w:hAnsi="宋体" w:eastAsia="宋体" w:cs="宋体"/>
          <w:color w:val="FF0000"/>
          <w:sz w:val="28"/>
          <w:szCs w:val="28"/>
          <w:lang w:val="en-US" w:eastAsia="zh-CN"/>
        </w:rPr>
        <w:t xml:space="preserve">       </w:t>
      </w:r>
      <w:r>
        <w:rPr>
          <w:rFonts w:hint="eastAsia" w:ascii="宋体" w:hAnsi="宋体" w:eastAsia="宋体" w:cs="宋体"/>
          <w:color w:val="FF0000"/>
          <w:sz w:val="28"/>
          <w:szCs w:val="28"/>
        </w:rPr>
        <w:t xml:space="preserve"> </w:t>
      </w:r>
      <w:r>
        <w:rPr>
          <w:rFonts w:hint="eastAsia" w:hAnsi="宋体" w:cs="宋体"/>
          <w:color w:val="FF0000"/>
          <w:sz w:val="28"/>
          <w:szCs w:val="28"/>
          <w:lang w:val="en-US" w:eastAsia="zh-CN"/>
        </w:rPr>
        <w:t xml:space="preserve">                                                  </w:t>
      </w:r>
      <w:r>
        <w:rPr>
          <w:rFonts w:hint="eastAsia" w:ascii="宋体" w:hAnsi="宋体" w:eastAsia="宋体" w:cs="宋体"/>
          <w:color w:val="FF0000"/>
          <w:sz w:val="28"/>
          <w:szCs w:val="28"/>
        </w:rPr>
        <w:t xml:space="preserve"> 评标时间：</w:t>
      </w:r>
    </w:p>
    <w:tbl>
      <w:tblPr>
        <w:tblStyle w:val="17"/>
        <w:tblW w:w="14279" w:type="dxa"/>
        <w:tblInd w:w="-369" w:type="dxa"/>
        <w:tblLayout w:type="fixed"/>
        <w:tblCellMar>
          <w:top w:w="0" w:type="dxa"/>
          <w:left w:w="108" w:type="dxa"/>
          <w:bottom w:w="0" w:type="dxa"/>
          <w:right w:w="108" w:type="dxa"/>
        </w:tblCellMar>
      </w:tblPr>
      <w:tblGrid>
        <w:gridCol w:w="1290"/>
        <w:gridCol w:w="843"/>
        <w:gridCol w:w="4591"/>
        <w:gridCol w:w="1511"/>
        <w:gridCol w:w="1511"/>
        <w:gridCol w:w="1511"/>
        <w:gridCol w:w="1511"/>
        <w:gridCol w:w="1511"/>
      </w:tblGrid>
      <w:tr>
        <w:tblPrEx>
          <w:tblCellMar>
            <w:top w:w="0" w:type="dxa"/>
            <w:left w:w="108" w:type="dxa"/>
            <w:bottom w:w="0" w:type="dxa"/>
            <w:right w:w="108" w:type="dxa"/>
          </w:tblCellMar>
        </w:tblPrEx>
        <w:trPr>
          <w:trHeight w:val="408" w:hRule="atLeast"/>
        </w:trPr>
        <w:tc>
          <w:tcPr>
            <w:tcW w:w="1290"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2"/>
                <w:szCs w:val="22"/>
              </w:rPr>
            </w:pPr>
            <w:r>
              <w:rPr>
                <w:rFonts w:hint="eastAsia" w:ascii="宋体" w:hAnsi="宋体" w:eastAsia="宋体" w:cs="宋体"/>
                <w:color w:val="FF0000"/>
                <w:sz w:val="22"/>
                <w:szCs w:val="22"/>
              </w:rPr>
              <w:t>评标项目</w:t>
            </w:r>
          </w:p>
        </w:tc>
        <w:tc>
          <w:tcPr>
            <w:tcW w:w="843" w:type="dxa"/>
            <w:tcBorders>
              <w:top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2"/>
                <w:szCs w:val="22"/>
              </w:rPr>
            </w:pPr>
            <w:r>
              <w:rPr>
                <w:rFonts w:hint="eastAsia" w:ascii="宋体" w:hAnsi="宋体" w:eastAsia="宋体" w:cs="宋体"/>
                <w:color w:val="FF0000"/>
                <w:sz w:val="22"/>
                <w:szCs w:val="22"/>
              </w:rPr>
              <w:t>分值</w:t>
            </w:r>
          </w:p>
        </w:tc>
        <w:tc>
          <w:tcPr>
            <w:tcW w:w="4591" w:type="dxa"/>
            <w:tcBorders>
              <w:top w:val="single" w:color="000000" w:sz="4" w:space="0"/>
              <w:bottom w:val="single" w:color="000000" w:sz="4" w:space="0"/>
              <w:right w:val="single" w:color="auto"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2"/>
                <w:szCs w:val="22"/>
              </w:rPr>
            </w:pPr>
            <w:r>
              <w:rPr>
                <w:rFonts w:hint="eastAsia" w:ascii="宋体" w:hAnsi="宋体" w:eastAsia="宋体" w:cs="宋体"/>
                <w:color w:val="FF0000"/>
                <w:sz w:val="22"/>
                <w:szCs w:val="22"/>
              </w:rPr>
              <w:t>评分内容及评分办法</w:t>
            </w: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widowControl/>
              <w:kinsoku/>
              <w:overflowPunct/>
              <w:topLinePunct w:val="0"/>
              <w:bidi w:val="0"/>
              <w:spacing w:line="360" w:lineRule="auto"/>
              <w:jc w:val="center"/>
              <w:textAlignment w:val="center"/>
              <w:rPr>
                <w:rFonts w:hint="eastAsia" w:ascii="宋体" w:hAnsi="宋体" w:eastAsia="宋体" w:cs="宋体"/>
                <w:color w:val="00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widowControl/>
              <w:kinsoku/>
              <w:overflowPunct/>
              <w:topLinePunct w:val="0"/>
              <w:bidi w:val="0"/>
              <w:spacing w:line="360" w:lineRule="auto"/>
              <w:jc w:val="center"/>
              <w:textAlignment w:val="center"/>
              <w:rPr>
                <w:rFonts w:hint="eastAsia" w:ascii="宋体" w:hAnsi="宋体" w:eastAsia="宋体" w:cs="宋体"/>
                <w:color w:val="00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widowControl/>
              <w:kinsoku/>
              <w:overflowPunct/>
              <w:topLinePunct w:val="0"/>
              <w:bidi w:val="0"/>
              <w:spacing w:line="360" w:lineRule="auto"/>
              <w:jc w:val="center"/>
              <w:textAlignment w:val="center"/>
              <w:rPr>
                <w:rFonts w:hint="eastAsia" w:ascii="宋体" w:hAnsi="宋体" w:eastAsia="宋体" w:cs="宋体"/>
                <w:color w:val="00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widowControl/>
              <w:kinsoku/>
              <w:overflowPunct/>
              <w:topLinePunct w:val="0"/>
              <w:bidi w:val="0"/>
              <w:spacing w:line="360" w:lineRule="auto"/>
              <w:jc w:val="center"/>
              <w:textAlignment w:val="center"/>
              <w:rPr>
                <w:rFonts w:hint="eastAsia" w:ascii="宋体" w:hAnsi="宋体" w:eastAsia="宋体" w:cs="宋体"/>
                <w:color w:val="000000"/>
                <w:sz w:val="28"/>
                <w:szCs w:val="28"/>
              </w:rPr>
            </w:pPr>
          </w:p>
        </w:tc>
        <w:tc>
          <w:tcPr>
            <w:tcW w:w="1511" w:type="dxa"/>
            <w:tcBorders>
              <w:top w:val="single" w:color="000000" w:sz="4" w:space="0"/>
              <w:left w:val="single" w:color="auto" w:sz="4" w:space="0"/>
              <w:bottom w:val="single" w:color="000000" w:sz="4" w:space="0"/>
              <w:right w:val="single" w:color="000000" w:sz="4" w:space="0"/>
            </w:tcBorders>
            <w:vAlign w:val="center"/>
          </w:tcPr>
          <w:p>
            <w:pPr>
              <w:pageBreakBefore w:val="0"/>
              <w:widowControl/>
              <w:kinsoku/>
              <w:overflowPunct/>
              <w:topLinePunct w:val="0"/>
              <w:bidi w:val="0"/>
              <w:spacing w:line="360" w:lineRule="auto"/>
              <w:jc w:val="center"/>
              <w:textAlignment w:val="center"/>
              <w:rPr>
                <w:rFonts w:hint="eastAsia" w:ascii="宋体" w:hAnsi="宋体" w:eastAsia="宋体" w:cs="宋体"/>
                <w:color w:val="000000"/>
                <w:sz w:val="28"/>
                <w:szCs w:val="28"/>
              </w:rPr>
            </w:pPr>
          </w:p>
        </w:tc>
      </w:tr>
      <w:tr>
        <w:tblPrEx>
          <w:tblCellMar>
            <w:top w:w="0" w:type="dxa"/>
            <w:left w:w="108" w:type="dxa"/>
            <w:bottom w:w="0" w:type="dxa"/>
            <w:right w:w="108" w:type="dxa"/>
          </w:tblCellMar>
        </w:tblPrEx>
        <w:trPr>
          <w:trHeight w:val="1469" w:hRule="atLeast"/>
        </w:trPr>
        <w:tc>
          <w:tcPr>
            <w:tcW w:w="1290"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ascii="宋体" w:hAnsi="宋体" w:eastAsia="宋体" w:cs="宋体"/>
                <w:color w:val="FF0000"/>
                <w:sz w:val="21"/>
                <w:szCs w:val="21"/>
              </w:rPr>
              <w:t>报价</w:t>
            </w:r>
          </w:p>
        </w:tc>
        <w:tc>
          <w:tcPr>
            <w:tcW w:w="843" w:type="dxa"/>
            <w:tcBorders>
              <w:top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lang w:eastAsia="zh-CN"/>
              </w:rPr>
            </w:pPr>
            <w:r>
              <w:rPr>
                <w:rFonts w:hint="eastAsia" w:hAnsi="宋体" w:cs="宋体"/>
                <w:color w:val="558ED5" w:themeColor="text2" w:themeTint="99"/>
                <w:sz w:val="21"/>
                <w:szCs w:val="21"/>
                <w:lang w:val="en-US" w:eastAsia="zh-CN"/>
                <w14:textFill>
                  <w14:solidFill>
                    <w14:schemeClr w14:val="tx2">
                      <w14:lumMod w14:val="60000"/>
                      <w14:lumOff w14:val="40000"/>
                    </w14:schemeClr>
                  </w14:solidFill>
                </w14:textFill>
              </w:rPr>
              <w:t>60</w:t>
            </w:r>
            <w:r>
              <w:rPr>
                <w:rFonts w:hint="eastAsia" w:ascii="宋体" w:hAnsi="宋体" w:eastAsia="宋体" w:cs="宋体"/>
                <w:color w:val="558ED5" w:themeColor="text2" w:themeTint="99"/>
                <w:sz w:val="21"/>
                <w:szCs w:val="21"/>
                <w14:textFill>
                  <w14:solidFill>
                    <w14:schemeClr w14:val="tx2">
                      <w14:lumMod w14:val="60000"/>
                      <w14:lumOff w14:val="40000"/>
                    </w14:schemeClr>
                  </w14:solidFill>
                </w14:textFill>
              </w:rPr>
              <w:t>分</w:t>
            </w:r>
          </w:p>
        </w:tc>
        <w:tc>
          <w:tcPr>
            <w:tcW w:w="4591" w:type="dxa"/>
            <w:tcBorders>
              <w:top w:val="single" w:color="000000" w:sz="4" w:space="0"/>
              <w:bottom w:val="single" w:color="000000" w:sz="4" w:space="0"/>
              <w:right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color w:val="FF0000"/>
                <w:sz w:val="21"/>
                <w:szCs w:val="21"/>
                <w:lang w:val="en-US" w:eastAsia="zh-CN"/>
              </w:rPr>
            </w:pPr>
            <w:r>
              <w:rPr>
                <w:rFonts w:hint="eastAsia" w:ascii="宋体" w:hAnsi="宋体" w:eastAsia="宋体" w:cs="宋体"/>
                <w:color w:val="FF0000"/>
                <w:sz w:val="21"/>
                <w:szCs w:val="21"/>
              </w:rPr>
              <w:t>本项目采用低价优先法计算，即满足磋商文件要求的前提下，最低有效投标报价作为评标基准价，其价格分为满分。其他投标人的价格分统一按照下列公式计算： 投标报价得分=（评标基准价／有效投标报价）×价格权值×100</w:t>
            </w:r>
            <w:r>
              <w:rPr>
                <w:rFonts w:hint="eastAsia" w:ascii="宋体" w:hAnsi="宋体" w:eastAsia="宋体" w:cs="宋体"/>
                <w:color w:val="FF0000"/>
                <w:sz w:val="21"/>
                <w:szCs w:val="21"/>
                <w:lang w:val="en-US" w:eastAsia="zh-CN"/>
              </w:rPr>
              <w:t>%</w:t>
            </w:r>
            <w:r>
              <w:rPr>
                <w:rFonts w:hint="eastAsia" w:hAnsi="宋体" w:cs="宋体"/>
                <w:color w:val="FF0000"/>
                <w:sz w:val="21"/>
                <w:szCs w:val="21"/>
                <w:lang w:val="en-US" w:eastAsia="zh-CN"/>
              </w:rPr>
              <w:t>）</w:t>
            </w: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r>
      <w:tr>
        <w:tblPrEx>
          <w:tblCellMar>
            <w:top w:w="0" w:type="dxa"/>
            <w:left w:w="108" w:type="dxa"/>
            <w:bottom w:w="0" w:type="dxa"/>
            <w:right w:w="108" w:type="dxa"/>
          </w:tblCellMar>
        </w:tblPrEx>
        <w:trPr>
          <w:trHeight w:val="2224" w:hRule="atLeast"/>
        </w:trPr>
        <w:tc>
          <w:tcPr>
            <w:tcW w:w="1290"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lang w:val="en-US" w:eastAsia="zh-CN"/>
              </w:rPr>
            </w:pPr>
            <w:r>
              <w:rPr>
                <w:rFonts w:hint="eastAsia" w:ascii="宋体" w:hAnsi="宋体" w:eastAsia="宋体" w:cs="宋体"/>
                <w:color w:val="FF0000"/>
                <w:sz w:val="21"/>
                <w:szCs w:val="21"/>
                <w:lang w:val="en-US" w:eastAsia="zh-CN"/>
              </w:rPr>
              <w:t>技术</w:t>
            </w:r>
          </w:p>
          <w:p>
            <w:pPr>
              <w:pageBreakBefore w:val="0"/>
              <w:kinsoku/>
              <w:overflowPunct/>
              <w:topLinePunct w:val="0"/>
              <w:bidi w:val="0"/>
              <w:spacing w:line="360" w:lineRule="auto"/>
              <w:jc w:val="center"/>
              <w:rPr>
                <w:rFonts w:hint="eastAsia" w:ascii="宋体" w:hAnsi="宋体" w:eastAsia="宋体" w:cs="宋体"/>
                <w:color w:val="FF0000"/>
                <w:sz w:val="21"/>
                <w:szCs w:val="21"/>
                <w:lang w:val="en-US" w:eastAsia="zh-CN"/>
              </w:rPr>
            </w:pPr>
            <w:r>
              <w:rPr>
                <w:rFonts w:hint="eastAsia" w:ascii="宋体" w:hAnsi="宋体" w:eastAsia="宋体" w:cs="宋体"/>
                <w:color w:val="FF0000"/>
                <w:sz w:val="21"/>
                <w:szCs w:val="21"/>
                <w:lang w:val="en-US" w:eastAsia="zh-CN"/>
              </w:rPr>
              <w:t>优势</w:t>
            </w:r>
          </w:p>
        </w:tc>
        <w:tc>
          <w:tcPr>
            <w:tcW w:w="843" w:type="dxa"/>
            <w:tcBorders>
              <w:top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hAnsi="宋体" w:cs="宋体"/>
                <w:color w:val="558ED5" w:themeColor="text2" w:themeTint="99"/>
                <w:sz w:val="21"/>
                <w:szCs w:val="21"/>
                <w:lang w:val="en-US" w:eastAsia="zh-CN"/>
                <w14:textFill>
                  <w14:solidFill>
                    <w14:schemeClr w14:val="tx2">
                      <w14:lumMod w14:val="60000"/>
                      <w14:lumOff w14:val="40000"/>
                    </w14:schemeClr>
                  </w14:solidFill>
                </w14:textFill>
              </w:rPr>
              <w:t>10</w:t>
            </w:r>
            <w:r>
              <w:rPr>
                <w:rFonts w:hint="eastAsia" w:ascii="宋体" w:hAnsi="宋体" w:eastAsia="宋体" w:cs="宋体"/>
                <w:color w:val="558ED5" w:themeColor="text2" w:themeTint="99"/>
                <w:sz w:val="21"/>
                <w:szCs w:val="21"/>
                <w14:textFill>
                  <w14:solidFill>
                    <w14:schemeClr w14:val="tx2">
                      <w14:lumMod w14:val="60000"/>
                      <w14:lumOff w14:val="40000"/>
                    </w14:schemeClr>
                  </w14:solidFill>
                </w14:textFill>
              </w:rPr>
              <w:t>分</w:t>
            </w:r>
          </w:p>
        </w:tc>
        <w:tc>
          <w:tcPr>
            <w:tcW w:w="4591" w:type="dxa"/>
            <w:tcBorders>
              <w:top w:val="single" w:color="000000" w:sz="4" w:space="0"/>
              <w:bottom w:val="single" w:color="000000" w:sz="4" w:space="0"/>
              <w:right w:val="single" w:color="auto"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lang w:eastAsia="zh-CN"/>
              </w:rPr>
            </w:pPr>
            <w:r>
              <w:rPr>
                <w:rFonts w:hint="eastAsia" w:ascii="宋体" w:hAnsi="宋体" w:eastAsia="宋体" w:cs="宋体"/>
                <w:color w:val="FF0000"/>
                <w:sz w:val="21"/>
                <w:szCs w:val="21"/>
                <w:lang w:val="en-US" w:eastAsia="zh-CN"/>
              </w:rPr>
              <w:t>技术</w:t>
            </w:r>
            <w:r>
              <w:rPr>
                <w:rFonts w:hint="eastAsia" w:ascii="宋体" w:hAnsi="宋体" w:eastAsia="宋体" w:cs="宋体"/>
                <w:color w:val="FF0000"/>
                <w:sz w:val="21"/>
                <w:szCs w:val="21"/>
              </w:rPr>
              <w:t>有明确、合理</w:t>
            </w:r>
            <w:r>
              <w:rPr>
                <w:rFonts w:hint="eastAsia" w:ascii="宋体" w:hAnsi="宋体" w:eastAsia="宋体" w:cs="宋体"/>
                <w:color w:val="FF0000"/>
                <w:sz w:val="21"/>
                <w:szCs w:val="21"/>
                <w:lang w:val="en-US" w:eastAsia="zh-CN"/>
              </w:rPr>
              <w:t>的优势</w:t>
            </w:r>
            <w:r>
              <w:rPr>
                <w:rFonts w:hint="eastAsia" w:ascii="宋体" w:hAnsi="宋体" w:eastAsia="宋体" w:cs="宋体"/>
                <w:color w:val="FF0000"/>
                <w:sz w:val="21"/>
                <w:szCs w:val="21"/>
              </w:rPr>
              <w:t>等，</w:t>
            </w:r>
            <w:r>
              <w:rPr>
                <w:rFonts w:hint="eastAsia" w:ascii="宋体" w:hAnsi="宋体" w:eastAsia="宋体" w:cs="宋体"/>
                <w:color w:val="FF0000"/>
                <w:sz w:val="21"/>
                <w:szCs w:val="21"/>
                <w:u w:val="single"/>
              </w:rPr>
              <w:t>酌情打分</w:t>
            </w:r>
          </w:p>
          <w:p>
            <w:pPr>
              <w:pageBreakBefore w:val="0"/>
              <w:kinsoku/>
              <w:overflowPunct/>
              <w:topLinePunct w:val="0"/>
              <w:bidi w:val="0"/>
              <w:spacing w:line="360" w:lineRule="auto"/>
              <w:jc w:val="both"/>
              <w:rPr>
                <w:rFonts w:hint="eastAsia" w:ascii="宋体" w:hAnsi="宋体" w:eastAsia="宋体" w:cs="宋体"/>
                <w:color w:val="FF0000"/>
                <w:sz w:val="21"/>
                <w:szCs w:val="21"/>
              </w:rPr>
            </w:pPr>
            <w:r>
              <w:rPr>
                <w:rFonts w:hint="eastAsia" w:ascii="宋体" w:hAnsi="宋体" w:eastAsia="宋体" w:cs="宋体"/>
                <w:color w:val="FF0000"/>
                <w:sz w:val="21"/>
                <w:szCs w:val="21"/>
              </w:rPr>
              <w:t>优（</w:t>
            </w:r>
            <w:r>
              <w:rPr>
                <w:rFonts w:hint="eastAsia" w:ascii="宋体" w:hAnsi="宋体" w:eastAsia="宋体" w:cs="宋体"/>
                <w:color w:val="FF0000"/>
                <w:sz w:val="21"/>
                <w:szCs w:val="21"/>
                <w:lang w:val="en-US" w:eastAsia="zh-CN"/>
              </w:rPr>
              <w:t>技术</w:t>
            </w:r>
            <w:r>
              <w:rPr>
                <w:rFonts w:hint="eastAsia" w:ascii="宋体" w:hAnsi="宋体" w:eastAsia="宋体" w:cs="宋体"/>
                <w:color w:val="FF0000"/>
                <w:sz w:val="21"/>
                <w:szCs w:val="21"/>
              </w:rPr>
              <w:t>明确具体、操作性好）：</w:t>
            </w:r>
            <w:r>
              <w:rPr>
                <w:rFonts w:hint="eastAsia" w:hAnsi="宋体" w:cs="宋体"/>
                <w:color w:val="FF0000"/>
                <w:sz w:val="21"/>
                <w:szCs w:val="21"/>
                <w:lang w:val="en-US" w:eastAsia="zh-CN"/>
              </w:rPr>
              <w:t>7-10</w:t>
            </w:r>
            <w:r>
              <w:rPr>
                <w:rFonts w:hint="eastAsia" w:ascii="宋体" w:hAnsi="宋体" w:eastAsia="宋体" w:cs="宋体"/>
                <w:color w:val="FF0000"/>
                <w:sz w:val="21"/>
                <w:szCs w:val="21"/>
              </w:rPr>
              <w:t>分；</w:t>
            </w:r>
          </w:p>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ascii="宋体" w:hAnsi="宋体" w:eastAsia="宋体" w:cs="宋体"/>
                <w:color w:val="FF0000"/>
                <w:sz w:val="21"/>
                <w:szCs w:val="21"/>
              </w:rPr>
              <w:t>良（</w:t>
            </w:r>
            <w:r>
              <w:rPr>
                <w:rFonts w:hint="eastAsia" w:ascii="宋体" w:hAnsi="宋体" w:eastAsia="宋体" w:cs="宋体"/>
                <w:color w:val="FF0000"/>
                <w:sz w:val="21"/>
                <w:szCs w:val="21"/>
                <w:lang w:val="en-US" w:eastAsia="zh-CN"/>
              </w:rPr>
              <w:t>技术</w:t>
            </w:r>
            <w:r>
              <w:rPr>
                <w:rFonts w:hint="eastAsia" w:ascii="宋体" w:hAnsi="宋体" w:eastAsia="宋体" w:cs="宋体"/>
                <w:color w:val="FF0000"/>
                <w:sz w:val="21"/>
                <w:szCs w:val="21"/>
              </w:rPr>
              <w:t>较明确具体、操作性较好）：</w:t>
            </w:r>
            <w:r>
              <w:rPr>
                <w:rFonts w:hint="eastAsia" w:hAnsi="宋体" w:cs="宋体"/>
                <w:color w:val="FF0000"/>
                <w:sz w:val="21"/>
                <w:szCs w:val="21"/>
                <w:lang w:val="en-US" w:eastAsia="zh-CN"/>
              </w:rPr>
              <w:t>3-6</w:t>
            </w:r>
            <w:r>
              <w:rPr>
                <w:rFonts w:hint="eastAsia" w:ascii="宋体" w:hAnsi="宋体" w:eastAsia="宋体" w:cs="宋体"/>
                <w:color w:val="FF0000"/>
                <w:sz w:val="21"/>
                <w:szCs w:val="21"/>
              </w:rPr>
              <w:t>分；</w:t>
            </w:r>
          </w:p>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ascii="宋体" w:hAnsi="宋体" w:eastAsia="宋体" w:cs="宋体"/>
                <w:color w:val="FF0000"/>
                <w:sz w:val="21"/>
                <w:szCs w:val="21"/>
              </w:rPr>
              <w:t>差（</w:t>
            </w:r>
            <w:r>
              <w:rPr>
                <w:rFonts w:hint="eastAsia" w:ascii="宋体" w:hAnsi="宋体" w:eastAsia="宋体" w:cs="宋体"/>
                <w:color w:val="FF0000"/>
                <w:sz w:val="21"/>
                <w:szCs w:val="21"/>
                <w:lang w:val="en-US" w:eastAsia="zh-CN"/>
              </w:rPr>
              <w:t>技术</w:t>
            </w:r>
            <w:r>
              <w:rPr>
                <w:rFonts w:hint="eastAsia" w:ascii="宋体" w:hAnsi="宋体" w:eastAsia="宋体" w:cs="宋体"/>
                <w:color w:val="FF0000"/>
                <w:sz w:val="21"/>
                <w:szCs w:val="21"/>
              </w:rPr>
              <w:t>不够明确具体、操作性较不够好）：0-</w:t>
            </w:r>
            <w:r>
              <w:rPr>
                <w:rFonts w:hint="eastAsia" w:hAnsi="宋体" w:cs="宋体"/>
                <w:color w:val="FF0000"/>
                <w:sz w:val="21"/>
                <w:szCs w:val="21"/>
                <w:lang w:val="en-US" w:eastAsia="zh-CN"/>
              </w:rPr>
              <w:t>2</w:t>
            </w:r>
            <w:r>
              <w:rPr>
                <w:rFonts w:hint="eastAsia" w:ascii="宋体" w:hAnsi="宋体" w:eastAsia="宋体" w:cs="宋体"/>
                <w:color w:val="FF0000"/>
                <w:sz w:val="21"/>
                <w:szCs w:val="21"/>
              </w:rPr>
              <w:t>分；</w:t>
            </w: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r>
      <w:tr>
        <w:tblPrEx>
          <w:tblCellMar>
            <w:top w:w="0" w:type="dxa"/>
            <w:left w:w="108" w:type="dxa"/>
            <w:bottom w:w="0" w:type="dxa"/>
            <w:right w:w="108" w:type="dxa"/>
          </w:tblCellMar>
        </w:tblPrEx>
        <w:trPr>
          <w:trHeight w:val="1469" w:hRule="atLeast"/>
        </w:trPr>
        <w:tc>
          <w:tcPr>
            <w:tcW w:w="1290"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0"/>
                <w:szCs w:val="20"/>
                <w:lang w:val="en-US" w:eastAsia="zh-CN"/>
              </w:rPr>
            </w:pPr>
            <w:r>
              <w:rPr>
                <w:rFonts w:hint="eastAsia" w:ascii="宋体" w:hAnsi="宋体" w:eastAsia="宋体" w:cs="宋体"/>
                <w:color w:val="FF0000"/>
                <w:sz w:val="20"/>
                <w:szCs w:val="20"/>
                <w:lang w:val="en-US" w:eastAsia="zh-CN"/>
              </w:rPr>
              <w:t>售后</w:t>
            </w:r>
          </w:p>
          <w:p>
            <w:pPr>
              <w:pageBreakBefore w:val="0"/>
              <w:kinsoku/>
              <w:overflowPunct/>
              <w:topLinePunct w:val="0"/>
              <w:bidi w:val="0"/>
              <w:spacing w:line="360" w:lineRule="auto"/>
              <w:jc w:val="center"/>
              <w:rPr>
                <w:rFonts w:hint="eastAsia" w:ascii="宋体" w:hAnsi="宋体" w:eastAsia="宋体" w:cs="宋体"/>
                <w:color w:val="FF0000"/>
                <w:sz w:val="20"/>
                <w:szCs w:val="20"/>
                <w:lang w:val="en-US" w:eastAsia="zh-CN"/>
              </w:rPr>
            </w:pPr>
            <w:r>
              <w:rPr>
                <w:rFonts w:hint="eastAsia" w:ascii="宋体" w:hAnsi="宋体" w:eastAsia="宋体" w:cs="宋体"/>
                <w:color w:val="FF0000"/>
                <w:sz w:val="20"/>
                <w:szCs w:val="20"/>
                <w:lang w:val="en-US" w:eastAsia="zh-CN"/>
              </w:rPr>
              <w:t>服务</w:t>
            </w:r>
          </w:p>
        </w:tc>
        <w:tc>
          <w:tcPr>
            <w:tcW w:w="843" w:type="dxa"/>
            <w:tcBorders>
              <w:top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default" w:ascii="宋体" w:hAnsi="宋体" w:eastAsia="宋体" w:cs="宋体"/>
                <w:color w:val="FF0000"/>
                <w:sz w:val="20"/>
                <w:szCs w:val="20"/>
                <w:lang w:val="en-US" w:eastAsia="zh-CN"/>
              </w:rPr>
            </w:pPr>
            <w:r>
              <w:rPr>
                <w:rFonts w:hint="eastAsia" w:hAnsi="宋体" w:cs="宋体"/>
                <w:color w:val="FF0000"/>
                <w:sz w:val="20"/>
                <w:szCs w:val="20"/>
                <w:lang w:val="en-US" w:eastAsia="zh-CN"/>
              </w:rPr>
              <w:t>5分</w:t>
            </w:r>
          </w:p>
        </w:tc>
        <w:tc>
          <w:tcPr>
            <w:tcW w:w="4591" w:type="dxa"/>
            <w:tcBorders>
              <w:top w:val="single" w:color="000000"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0"/>
                <w:szCs w:val="20"/>
                <w:lang w:val="en-US" w:eastAsia="zh-CN"/>
              </w:rPr>
            </w:pPr>
            <w:r>
              <w:rPr>
                <w:rFonts w:hint="eastAsia" w:ascii="宋体" w:hAnsi="宋体" w:eastAsia="宋体" w:cs="宋体"/>
                <w:color w:val="FF0000"/>
                <w:sz w:val="20"/>
                <w:szCs w:val="20"/>
                <w:lang w:val="en-US" w:eastAsia="zh-CN"/>
              </w:rPr>
              <w:t>有主动回访频次和时间设定，有对维修及时率和一次维修合格率的响应，且管理措施有保障，措施有效、合理者得</w:t>
            </w:r>
            <w:r>
              <w:rPr>
                <w:rFonts w:hint="eastAsia" w:hAnsi="宋体" w:cs="宋体"/>
                <w:color w:val="FF0000"/>
                <w:sz w:val="20"/>
                <w:szCs w:val="20"/>
                <w:lang w:val="en-US" w:eastAsia="zh-CN"/>
              </w:rPr>
              <w:t>3-5</w:t>
            </w:r>
            <w:r>
              <w:rPr>
                <w:rFonts w:hint="eastAsia" w:ascii="宋体" w:hAnsi="宋体" w:eastAsia="宋体" w:cs="宋体"/>
                <w:color w:val="FF0000"/>
                <w:sz w:val="20"/>
                <w:szCs w:val="20"/>
                <w:lang w:val="en-US" w:eastAsia="zh-CN"/>
              </w:rPr>
              <w:t>分；有主动回访频次和时间设定何一次维修合格率的响应，但无具体措施者得</w:t>
            </w:r>
            <w:r>
              <w:rPr>
                <w:rFonts w:hint="eastAsia" w:hAnsi="宋体" w:cs="宋体"/>
                <w:color w:val="FF0000"/>
                <w:sz w:val="20"/>
                <w:szCs w:val="20"/>
                <w:lang w:val="en-US" w:eastAsia="zh-CN"/>
              </w:rPr>
              <w:t>1-2</w:t>
            </w:r>
            <w:r>
              <w:rPr>
                <w:rFonts w:hint="eastAsia" w:ascii="宋体" w:hAnsi="宋体" w:eastAsia="宋体" w:cs="宋体"/>
                <w:color w:val="FF0000"/>
                <w:sz w:val="20"/>
                <w:szCs w:val="20"/>
                <w:lang w:val="en-US" w:eastAsia="zh-CN"/>
              </w:rPr>
              <w:t>分；没有维保管理手段、措施和目标的不得分。</w:t>
            </w: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r>
      <w:tr>
        <w:tblPrEx>
          <w:tblCellMar>
            <w:top w:w="0" w:type="dxa"/>
            <w:left w:w="108" w:type="dxa"/>
            <w:bottom w:w="0" w:type="dxa"/>
            <w:right w:w="108" w:type="dxa"/>
          </w:tblCellMar>
        </w:tblPrEx>
        <w:trPr>
          <w:trHeight w:val="1469" w:hRule="atLeast"/>
        </w:trPr>
        <w:tc>
          <w:tcPr>
            <w:tcW w:w="1290"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lang w:val="en-US" w:eastAsia="zh-CN"/>
              </w:rPr>
            </w:pPr>
            <w:r>
              <w:rPr>
                <w:rFonts w:hint="eastAsia" w:ascii="宋体" w:hAnsi="宋体" w:eastAsia="宋体" w:cs="宋体"/>
                <w:color w:val="FF0000"/>
                <w:sz w:val="21"/>
                <w:szCs w:val="21"/>
                <w:lang w:val="en-US" w:eastAsia="zh-CN"/>
              </w:rPr>
              <w:t>方案</w:t>
            </w:r>
          </w:p>
          <w:p>
            <w:pPr>
              <w:pageBreakBefore w:val="0"/>
              <w:kinsoku/>
              <w:overflowPunct/>
              <w:topLinePunct w:val="0"/>
              <w:bidi w:val="0"/>
              <w:spacing w:line="360" w:lineRule="auto"/>
              <w:jc w:val="center"/>
              <w:rPr>
                <w:rFonts w:hint="eastAsia" w:ascii="宋体" w:hAnsi="宋体" w:eastAsia="宋体" w:cs="宋体"/>
                <w:color w:val="FF0000"/>
                <w:sz w:val="21"/>
                <w:szCs w:val="21"/>
                <w:lang w:eastAsia="zh-CN"/>
              </w:rPr>
            </w:pPr>
            <w:r>
              <w:rPr>
                <w:rFonts w:hint="eastAsia" w:ascii="宋体" w:hAnsi="宋体" w:eastAsia="宋体" w:cs="宋体"/>
                <w:color w:val="FF0000"/>
                <w:sz w:val="21"/>
                <w:szCs w:val="21"/>
                <w:lang w:val="en-US" w:eastAsia="zh-CN"/>
              </w:rPr>
              <w:t>讲解</w:t>
            </w:r>
          </w:p>
        </w:tc>
        <w:tc>
          <w:tcPr>
            <w:tcW w:w="843" w:type="dxa"/>
            <w:tcBorders>
              <w:top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ascii="宋体" w:hAnsi="宋体" w:eastAsia="宋体" w:cs="宋体"/>
                <w:color w:val="FF0000"/>
                <w:sz w:val="21"/>
                <w:szCs w:val="21"/>
              </w:rPr>
              <w:t>10分</w:t>
            </w:r>
          </w:p>
        </w:tc>
        <w:tc>
          <w:tcPr>
            <w:tcW w:w="4591" w:type="dxa"/>
            <w:tcBorders>
              <w:top w:val="single" w:color="000000"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1"/>
                <w:szCs w:val="21"/>
                <w:lang w:val="en-US" w:eastAsia="zh-CN"/>
              </w:rPr>
            </w:pPr>
            <w:r>
              <w:rPr>
                <w:rFonts w:hint="eastAsia" w:ascii="宋体" w:hAnsi="宋体" w:eastAsia="宋体" w:cs="宋体"/>
                <w:color w:val="FF0000"/>
                <w:sz w:val="21"/>
                <w:szCs w:val="21"/>
                <w:lang w:val="en-US" w:eastAsia="zh-CN"/>
              </w:rPr>
              <w:t>投标人员现场对方案技术答疑讲解</w:t>
            </w:r>
            <w:r>
              <w:rPr>
                <w:rFonts w:hint="eastAsia" w:ascii="宋体" w:hAnsi="宋体" w:eastAsia="宋体" w:cs="宋体"/>
                <w:color w:val="FF0000"/>
                <w:sz w:val="21"/>
                <w:szCs w:val="21"/>
              </w:rPr>
              <w:t>。（</w:t>
            </w:r>
            <w:r>
              <w:rPr>
                <w:rFonts w:hint="eastAsia" w:ascii="宋体" w:hAnsi="宋体" w:eastAsia="宋体" w:cs="宋体"/>
                <w:color w:val="FF0000"/>
                <w:sz w:val="21"/>
                <w:szCs w:val="21"/>
                <w:lang w:val="en-US" w:eastAsia="zh-CN"/>
              </w:rPr>
              <w:t>根据讲解情况酌情打分）</w:t>
            </w:r>
          </w:p>
          <w:p>
            <w:pPr>
              <w:pageBreakBefore w:val="0"/>
              <w:kinsoku/>
              <w:overflowPunct/>
              <w:topLinePunct w:val="0"/>
              <w:bidi w:val="0"/>
              <w:spacing w:line="360" w:lineRule="auto"/>
              <w:rPr>
                <w:rFonts w:hint="eastAsia" w:ascii="宋体" w:hAnsi="宋体" w:eastAsia="宋体" w:cs="宋体"/>
                <w:color w:val="FF0000"/>
                <w:sz w:val="21"/>
                <w:szCs w:val="21"/>
                <w:lang w:val="en-US" w:eastAsia="zh-CN"/>
              </w:rPr>
            </w:pPr>
            <w:r>
              <w:rPr>
                <w:rFonts w:hint="eastAsia" w:ascii="宋体" w:hAnsi="宋体" w:eastAsia="宋体" w:cs="宋体"/>
                <w:color w:val="FF0000"/>
                <w:sz w:val="21"/>
                <w:szCs w:val="21"/>
                <w:lang w:val="en-US" w:eastAsia="zh-CN"/>
              </w:rPr>
              <w:t>优（讲解非常清楚，内容了解）：8-10分；</w:t>
            </w:r>
          </w:p>
          <w:p>
            <w:pPr>
              <w:pageBreakBefore w:val="0"/>
              <w:kinsoku/>
              <w:overflowPunct/>
              <w:topLinePunct w:val="0"/>
              <w:bidi w:val="0"/>
              <w:spacing w:line="360" w:lineRule="auto"/>
              <w:rPr>
                <w:rFonts w:hint="eastAsia" w:ascii="宋体" w:hAnsi="宋体" w:eastAsia="宋体" w:cs="宋体"/>
                <w:color w:val="FF0000"/>
                <w:sz w:val="21"/>
                <w:szCs w:val="21"/>
                <w:lang w:val="en-US" w:eastAsia="zh-CN"/>
              </w:rPr>
            </w:pPr>
            <w:r>
              <w:rPr>
                <w:rFonts w:hint="eastAsia" w:ascii="宋体" w:hAnsi="宋体" w:eastAsia="宋体" w:cs="宋体"/>
                <w:color w:val="FF0000"/>
                <w:sz w:val="21"/>
                <w:szCs w:val="21"/>
                <w:lang w:val="en-US" w:eastAsia="zh-CN"/>
              </w:rPr>
              <w:t>良（讲解比较清楚，内容了解）：5-7分；</w:t>
            </w:r>
          </w:p>
          <w:p>
            <w:pPr>
              <w:pageBreakBefore w:val="0"/>
              <w:kinsoku/>
              <w:overflowPunct/>
              <w:topLinePunct w:val="0"/>
              <w:bidi w:val="0"/>
              <w:spacing w:line="360" w:lineRule="auto"/>
              <w:rPr>
                <w:rFonts w:hint="eastAsia" w:ascii="宋体" w:hAnsi="宋体" w:eastAsia="宋体" w:cs="宋体"/>
                <w:color w:val="FF0000"/>
                <w:sz w:val="21"/>
                <w:szCs w:val="21"/>
                <w:lang w:val="en-US" w:eastAsia="zh-CN"/>
              </w:rPr>
            </w:pPr>
            <w:r>
              <w:rPr>
                <w:rFonts w:hint="eastAsia" w:ascii="宋体" w:hAnsi="宋体" w:eastAsia="宋体" w:cs="宋体"/>
                <w:color w:val="FF0000"/>
                <w:sz w:val="21"/>
                <w:szCs w:val="21"/>
                <w:lang w:val="en-US" w:eastAsia="zh-CN"/>
              </w:rPr>
              <w:t>差（讲解不清楚，内容不了解）1-4分；</w:t>
            </w: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r>
      <w:tr>
        <w:tblPrEx>
          <w:tblCellMar>
            <w:top w:w="0" w:type="dxa"/>
            <w:left w:w="108" w:type="dxa"/>
            <w:bottom w:w="0" w:type="dxa"/>
            <w:right w:w="108" w:type="dxa"/>
          </w:tblCellMar>
        </w:tblPrEx>
        <w:trPr>
          <w:trHeight w:val="601" w:hRule="atLeast"/>
        </w:trPr>
        <w:tc>
          <w:tcPr>
            <w:tcW w:w="1290"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ascii="宋体" w:hAnsi="宋体" w:eastAsia="宋体" w:cs="宋体"/>
                <w:color w:val="FF0000"/>
                <w:sz w:val="21"/>
                <w:szCs w:val="21"/>
              </w:rPr>
              <w:t>业绩</w:t>
            </w:r>
          </w:p>
        </w:tc>
        <w:tc>
          <w:tcPr>
            <w:tcW w:w="843" w:type="dxa"/>
            <w:tcBorders>
              <w:top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ascii="宋体" w:hAnsi="宋体" w:eastAsia="宋体" w:cs="宋体"/>
                <w:color w:val="FF0000"/>
                <w:sz w:val="21"/>
                <w:szCs w:val="21"/>
              </w:rPr>
              <w:t>1</w:t>
            </w:r>
            <w:r>
              <w:rPr>
                <w:rFonts w:hint="eastAsia" w:hAnsi="宋体" w:cs="宋体"/>
                <w:color w:val="FF0000"/>
                <w:sz w:val="21"/>
                <w:szCs w:val="21"/>
                <w:lang w:val="en-US" w:eastAsia="zh-CN"/>
              </w:rPr>
              <w:t>2</w:t>
            </w:r>
            <w:r>
              <w:rPr>
                <w:rFonts w:hint="eastAsia" w:ascii="宋体" w:hAnsi="宋体" w:eastAsia="宋体" w:cs="宋体"/>
                <w:color w:val="FF0000"/>
                <w:sz w:val="21"/>
                <w:szCs w:val="21"/>
              </w:rPr>
              <w:t>分</w:t>
            </w:r>
          </w:p>
        </w:tc>
        <w:tc>
          <w:tcPr>
            <w:tcW w:w="4591" w:type="dxa"/>
            <w:tcBorders>
              <w:top w:val="single" w:color="000000"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1"/>
                <w:szCs w:val="21"/>
              </w:rPr>
            </w:pPr>
            <w:r>
              <w:rPr>
                <w:rFonts w:hint="eastAsia" w:ascii="宋体" w:hAnsi="宋体" w:eastAsia="宋体" w:cs="宋体"/>
                <w:color w:val="FF0000"/>
                <w:sz w:val="21"/>
                <w:szCs w:val="21"/>
              </w:rPr>
              <w:t>投标人近3年内提供</w:t>
            </w:r>
            <w:r>
              <w:rPr>
                <w:rFonts w:hint="eastAsia" w:ascii="宋体" w:hAnsi="宋体" w:eastAsia="宋体" w:cs="宋体"/>
                <w:color w:val="FF0000"/>
                <w:sz w:val="21"/>
                <w:szCs w:val="21"/>
                <w:lang w:val="en-US" w:eastAsia="zh-CN"/>
              </w:rPr>
              <w:t>相关</w:t>
            </w:r>
            <w:r>
              <w:rPr>
                <w:rFonts w:hint="eastAsia" w:ascii="宋体" w:hAnsi="宋体" w:eastAsia="宋体" w:cs="宋体"/>
                <w:color w:val="FF0000"/>
                <w:sz w:val="21"/>
                <w:szCs w:val="21"/>
              </w:rPr>
              <w:t>服务业绩（提供合同或其它证明材料），每提供一个加</w:t>
            </w:r>
            <w:r>
              <w:rPr>
                <w:rFonts w:hint="eastAsia" w:hAnsi="宋体" w:cs="宋体"/>
                <w:color w:val="FF0000"/>
                <w:sz w:val="21"/>
                <w:szCs w:val="21"/>
                <w:lang w:val="en-US" w:eastAsia="zh-CN"/>
              </w:rPr>
              <w:t>2</w:t>
            </w:r>
            <w:r>
              <w:rPr>
                <w:rFonts w:hint="eastAsia" w:ascii="宋体" w:hAnsi="宋体" w:eastAsia="宋体" w:cs="宋体"/>
                <w:color w:val="FF0000"/>
                <w:sz w:val="21"/>
                <w:szCs w:val="21"/>
              </w:rPr>
              <w:t>分，满分1</w:t>
            </w:r>
            <w:r>
              <w:rPr>
                <w:rFonts w:hint="eastAsia" w:hAnsi="宋体" w:cs="宋体"/>
                <w:color w:val="FF0000"/>
                <w:sz w:val="21"/>
                <w:szCs w:val="21"/>
                <w:lang w:val="en-US" w:eastAsia="zh-CN"/>
              </w:rPr>
              <w:t>2</w:t>
            </w:r>
            <w:r>
              <w:rPr>
                <w:rFonts w:hint="eastAsia" w:ascii="宋体" w:hAnsi="宋体" w:eastAsia="宋体" w:cs="宋体"/>
                <w:color w:val="FF0000"/>
                <w:sz w:val="21"/>
                <w:szCs w:val="21"/>
              </w:rPr>
              <w:t>分，0个不得分。</w:t>
            </w: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r>
      <w:tr>
        <w:tblPrEx>
          <w:tblCellMar>
            <w:top w:w="0" w:type="dxa"/>
            <w:left w:w="108" w:type="dxa"/>
            <w:bottom w:w="0" w:type="dxa"/>
            <w:right w:w="108" w:type="dxa"/>
          </w:tblCellMar>
        </w:tblPrEx>
        <w:trPr>
          <w:trHeight w:val="1758" w:hRule="atLeast"/>
        </w:trPr>
        <w:tc>
          <w:tcPr>
            <w:tcW w:w="1290"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ascii="宋体" w:hAnsi="宋体" w:eastAsia="宋体" w:cs="宋体"/>
                <w:color w:val="FF0000"/>
                <w:sz w:val="21"/>
                <w:szCs w:val="21"/>
              </w:rPr>
              <w:t>投标文件的规范性和完整性</w:t>
            </w:r>
          </w:p>
        </w:tc>
        <w:tc>
          <w:tcPr>
            <w:tcW w:w="843" w:type="dxa"/>
            <w:tcBorders>
              <w:top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hAnsi="宋体" w:cs="宋体"/>
                <w:color w:val="FF0000"/>
                <w:sz w:val="21"/>
                <w:szCs w:val="21"/>
                <w:lang w:val="en-US" w:eastAsia="zh-CN"/>
              </w:rPr>
              <w:t>3</w:t>
            </w:r>
            <w:r>
              <w:rPr>
                <w:rFonts w:hint="eastAsia" w:ascii="宋体" w:hAnsi="宋体" w:eastAsia="宋体" w:cs="宋体"/>
                <w:color w:val="FF0000"/>
                <w:sz w:val="21"/>
                <w:szCs w:val="21"/>
              </w:rPr>
              <w:t>分</w:t>
            </w:r>
          </w:p>
        </w:tc>
        <w:tc>
          <w:tcPr>
            <w:tcW w:w="4591" w:type="dxa"/>
            <w:tcBorders>
              <w:top w:val="single" w:color="000000"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1"/>
                <w:szCs w:val="21"/>
              </w:rPr>
            </w:pPr>
            <w:r>
              <w:rPr>
                <w:rFonts w:hint="eastAsia" w:ascii="宋体" w:hAnsi="宋体" w:eastAsia="宋体" w:cs="宋体"/>
                <w:color w:val="FF0000"/>
                <w:sz w:val="21"/>
                <w:szCs w:val="21"/>
              </w:rPr>
              <w:t>优（投标文件编制、排版清爽整洁，文字页码清晰）：</w:t>
            </w:r>
            <w:r>
              <w:rPr>
                <w:rFonts w:hint="eastAsia" w:hAnsi="宋体" w:cs="宋体"/>
                <w:color w:val="FF0000"/>
                <w:sz w:val="21"/>
                <w:szCs w:val="21"/>
                <w:lang w:val="en-US" w:eastAsia="zh-CN"/>
              </w:rPr>
              <w:t>3</w:t>
            </w:r>
            <w:r>
              <w:rPr>
                <w:rFonts w:hint="eastAsia" w:ascii="宋体" w:hAnsi="宋体" w:eastAsia="宋体" w:cs="宋体"/>
                <w:color w:val="FF0000"/>
                <w:sz w:val="21"/>
                <w:szCs w:val="21"/>
              </w:rPr>
              <w:t>分；</w:t>
            </w:r>
          </w:p>
          <w:p>
            <w:pPr>
              <w:pageBreakBefore w:val="0"/>
              <w:kinsoku/>
              <w:overflowPunct/>
              <w:topLinePunct w:val="0"/>
              <w:bidi w:val="0"/>
              <w:spacing w:line="360" w:lineRule="auto"/>
              <w:rPr>
                <w:rFonts w:hint="eastAsia" w:ascii="宋体" w:hAnsi="宋体" w:eastAsia="宋体" w:cs="宋体"/>
                <w:color w:val="FF0000"/>
                <w:sz w:val="21"/>
                <w:szCs w:val="21"/>
              </w:rPr>
            </w:pPr>
            <w:r>
              <w:rPr>
                <w:rFonts w:hint="eastAsia" w:ascii="宋体" w:hAnsi="宋体" w:eastAsia="宋体" w:cs="宋体"/>
                <w:color w:val="FF0000"/>
                <w:sz w:val="21"/>
                <w:szCs w:val="21"/>
              </w:rPr>
              <w:t>良（投标文件编制、排版不够清爽整洁或文字页码不够清晰）：</w:t>
            </w:r>
            <w:r>
              <w:rPr>
                <w:rFonts w:hint="eastAsia" w:hAnsi="宋体" w:cs="宋体"/>
                <w:color w:val="FF0000"/>
                <w:sz w:val="21"/>
                <w:szCs w:val="21"/>
                <w:lang w:val="en-US" w:eastAsia="zh-CN"/>
              </w:rPr>
              <w:t>1-2</w:t>
            </w:r>
            <w:r>
              <w:rPr>
                <w:rFonts w:hint="eastAsia" w:ascii="宋体" w:hAnsi="宋体" w:eastAsia="宋体" w:cs="宋体"/>
                <w:color w:val="FF0000"/>
                <w:sz w:val="21"/>
                <w:szCs w:val="21"/>
              </w:rPr>
              <w:t>分；</w:t>
            </w:r>
          </w:p>
          <w:p>
            <w:pPr>
              <w:pageBreakBefore w:val="0"/>
              <w:kinsoku/>
              <w:overflowPunct/>
              <w:topLinePunct w:val="0"/>
              <w:bidi w:val="0"/>
              <w:spacing w:line="360" w:lineRule="auto"/>
              <w:rPr>
                <w:rFonts w:hint="eastAsia" w:ascii="宋体" w:hAnsi="宋体" w:eastAsia="宋体" w:cs="宋体"/>
                <w:color w:val="FF0000"/>
                <w:sz w:val="21"/>
                <w:szCs w:val="21"/>
              </w:rPr>
            </w:pPr>
            <w:r>
              <w:rPr>
                <w:rFonts w:hint="eastAsia" w:ascii="宋体" w:hAnsi="宋体" w:eastAsia="宋体" w:cs="宋体"/>
                <w:color w:val="FF0000"/>
                <w:sz w:val="21"/>
                <w:szCs w:val="21"/>
              </w:rPr>
              <w:t>差（投标文件不按要求编制、排版混乱或文字页码模糊）：0-</w:t>
            </w:r>
            <w:r>
              <w:rPr>
                <w:rFonts w:hint="eastAsia" w:hAnsi="宋体" w:cs="宋体"/>
                <w:color w:val="FF0000"/>
                <w:sz w:val="21"/>
                <w:szCs w:val="21"/>
                <w:lang w:val="en-US" w:eastAsia="zh-CN"/>
              </w:rPr>
              <w:t>1</w:t>
            </w:r>
            <w:r>
              <w:rPr>
                <w:rFonts w:hint="eastAsia" w:ascii="宋体" w:hAnsi="宋体" w:eastAsia="宋体" w:cs="宋体"/>
                <w:color w:val="FF0000"/>
                <w:sz w:val="21"/>
                <w:szCs w:val="21"/>
              </w:rPr>
              <w:t>分。</w:t>
            </w: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adjustRightInd w:val="0"/>
              <w:snapToGrid w:val="0"/>
              <w:spacing w:line="360" w:lineRule="auto"/>
              <w:rPr>
                <w:rFonts w:hint="eastAsia" w:ascii="宋体" w:hAnsi="宋体" w:eastAsia="宋体" w:cs="宋体"/>
                <w:color w:val="FF0000"/>
                <w:sz w:val="28"/>
                <w:szCs w:val="28"/>
              </w:rPr>
            </w:pPr>
            <w:r>
              <w:rPr>
                <w:rFonts w:hint="eastAsia" w:ascii="宋体" w:hAnsi="宋体" w:eastAsia="宋体" w:cs="宋体"/>
                <w:color w:val="FF0000"/>
                <w:sz w:val="28"/>
                <w:szCs w:val="28"/>
              </w:rPr>
              <w:t xml:space="preserve">     </w:t>
            </w:r>
          </w:p>
          <w:p>
            <w:pPr>
              <w:pageBreakBefore w:val="0"/>
              <w:kinsoku/>
              <w:overflowPunct/>
              <w:topLinePunct w:val="0"/>
              <w:bidi w:val="0"/>
              <w:adjustRightInd w:val="0"/>
              <w:snapToGrid w:val="0"/>
              <w:spacing w:line="360" w:lineRule="auto"/>
              <w:ind w:right="-1302" w:rightChars="-383" w:firstLine="480"/>
              <w:rPr>
                <w:rFonts w:hint="eastAsia" w:ascii="宋体" w:hAnsi="宋体" w:eastAsia="宋体" w:cs="宋体"/>
                <w:color w:val="FF0000"/>
                <w:sz w:val="28"/>
                <w:szCs w:val="28"/>
              </w:rPr>
            </w:pPr>
            <w:r>
              <w:rPr>
                <w:rFonts w:hint="eastAsia" w:ascii="宋体" w:hAnsi="宋体" w:eastAsia="宋体" w:cs="宋体"/>
                <w:color w:val="FF0000"/>
                <w:sz w:val="28"/>
                <w:szCs w:val="28"/>
              </w:rPr>
              <w:t xml:space="preserve">    </w:t>
            </w: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adjustRightInd w:val="0"/>
              <w:snapToGrid w:val="0"/>
              <w:spacing w:line="360" w:lineRule="auto"/>
              <w:ind w:right="-1302" w:rightChars="-383" w:firstLine="480"/>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adjustRightInd w:val="0"/>
              <w:snapToGrid w:val="0"/>
              <w:spacing w:line="360" w:lineRule="auto"/>
              <w:ind w:right="-1302" w:rightChars="-383" w:firstLine="480"/>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r>
      <w:tr>
        <w:tblPrEx>
          <w:tblCellMar>
            <w:top w:w="0" w:type="dxa"/>
            <w:left w:w="108" w:type="dxa"/>
            <w:bottom w:w="0" w:type="dxa"/>
            <w:right w:w="108" w:type="dxa"/>
          </w:tblCellMar>
        </w:tblPrEx>
        <w:trPr>
          <w:trHeight w:val="624" w:hRule="atLeast"/>
        </w:trPr>
        <w:tc>
          <w:tcPr>
            <w:tcW w:w="1290"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rPr>
                <w:rFonts w:hint="eastAsia" w:ascii="宋体" w:hAnsi="宋体" w:eastAsia="宋体" w:cs="宋体"/>
                <w:color w:val="FF0000"/>
                <w:sz w:val="21"/>
                <w:szCs w:val="21"/>
              </w:rPr>
            </w:pPr>
            <w:r>
              <w:rPr>
                <w:rFonts w:hint="eastAsia" w:ascii="宋体" w:hAnsi="宋体" w:eastAsia="宋体" w:cs="宋体"/>
                <w:color w:val="FF0000"/>
                <w:sz w:val="21"/>
                <w:szCs w:val="21"/>
              </w:rPr>
              <w:t>合计100分</w:t>
            </w:r>
          </w:p>
        </w:tc>
        <w:tc>
          <w:tcPr>
            <w:tcW w:w="843" w:type="dxa"/>
            <w:tcBorders>
              <w:top w:val="single" w:color="000000" w:sz="4" w:space="0"/>
              <w:bottom w:val="single" w:color="000000" w:sz="4" w:space="0"/>
              <w:right w:val="single" w:color="000000" w:sz="4" w:space="0"/>
            </w:tcBorders>
            <w:vAlign w:val="center"/>
          </w:tcPr>
          <w:p>
            <w:pPr>
              <w:pageBreakBefore w:val="0"/>
              <w:kinsoku/>
              <w:overflowPunct/>
              <w:topLinePunct w:val="0"/>
              <w:bidi w:val="0"/>
              <w:spacing w:line="360" w:lineRule="auto"/>
              <w:jc w:val="center"/>
              <w:rPr>
                <w:rFonts w:hint="eastAsia" w:ascii="宋体" w:hAnsi="宋体" w:eastAsia="宋体" w:cs="宋体"/>
                <w:color w:val="FF0000"/>
                <w:sz w:val="21"/>
                <w:szCs w:val="21"/>
              </w:rPr>
            </w:pPr>
            <w:r>
              <w:rPr>
                <w:rFonts w:hint="eastAsia" w:ascii="宋体" w:hAnsi="宋体" w:eastAsia="宋体" w:cs="宋体"/>
                <w:color w:val="FF0000"/>
                <w:sz w:val="21"/>
                <w:szCs w:val="21"/>
              </w:rPr>
              <w:t>合计100分</w:t>
            </w:r>
          </w:p>
        </w:tc>
        <w:tc>
          <w:tcPr>
            <w:tcW w:w="4591" w:type="dxa"/>
            <w:tcBorders>
              <w:top w:val="single" w:color="000000"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lang w:eastAsia="zh-CN"/>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c>
          <w:tcPr>
            <w:tcW w:w="1511" w:type="dxa"/>
            <w:tcBorders>
              <w:top w:val="single" w:color="000000"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rPr>
                <w:rFonts w:hint="eastAsia" w:ascii="宋体" w:hAnsi="宋体" w:eastAsia="宋体" w:cs="宋体"/>
                <w:color w:val="FF0000"/>
                <w:sz w:val="28"/>
                <w:szCs w:val="28"/>
              </w:rPr>
            </w:pPr>
          </w:p>
        </w:tc>
      </w:tr>
    </w:tbl>
    <w:p>
      <w:pPr>
        <w:pStyle w:val="16"/>
        <w:pageBreakBefore w:val="0"/>
        <w:kinsoku/>
        <w:overflowPunct/>
        <w:topLinePunct w:val="0"/>
        <w:bidi w:val="0"/>
        <w:spacing w:line="360" w:lineRule="auto"/>
        <w:rPr>
          <w:rFonts w:hint="eastAsia" w:ascii="宋体" w:hAnsi="宋体" w:eastAsia="宋体" w:cs="宋体"/>
          <w:sz w:val="28"/>
          <w:szCs w:val="28"/>
          <w:lang w:eastAsia="zh-CN"/>
        </w:rPr>
      </w:pPr>
      <w:r>
        <w:rPr>
          <w:rFonts w:hint="eastAsia" w:ascii="宋体" w:hAnsi="宋体" w:eastAsia="宋体" w:cs="宋体"/>
          <w:sz w:val="28"/>
          <w:szCs w:val="28"/>
        </w:rPr>
        <w:t>部门：                                              评分人员</w:t>
      </w:r>
      <w:r>
        <w:rPr>
          <w:rFonts w:hint="eastAsia" w:eastAsia="宋体" w:cs="宋体"/>
          <w:sz w:val="28"/>
          <w:szCs w:val="28"/>
          <w:lang w:eastAsia="zh-CN"/>
        </w:rPr>
        <w:t>：</w:t>
      </w:r>
    </w:p>
    <w:p>
      <w:pPr>
        <w:pStyle w:val="16"/>
        <w:pageBreakBefore w:val="0"/>
        <w:kinsoku/>
        <w:overflowPunct/>
        <w:topLinePunct w:val="0"/>
        <w:bidi w:val="0"/>
        <w:spacing w:line="360" w:lineRule="auto"/>
        <w:rPr>
          <w:rFonts w:hint="eastAsia" w:ascii="宋体" w:hAnsi="宋体" w:eastAsia="宋体" w:cs="宋体"/>
          <w:sz w:val="28"/>
          <w:szCs w:val="28"/>
        </w:rPr>
      </w:pPr>
    </w:p>
    <w:p>
      <w:pPr>
        <w:pStyle w:val="16"/>
        <w:pageBreakBefore w:val="0"/>
        <w:kinsoku/>
        <w:overflowPunct/>
        <w:topLinePunct w:val="0"/>
        <w:bidi w:val="0"/>
        <w:spacing w:line="360" w:lineRule="auto"/>
        <w:rPr>
          <w:rFonts w:hint="eastAsia" w:ascii="宋体" w:hAnsi="宋体" w:eastAsia="宋体" w:cs="宋体"/>
          <w:sz w:val="28"/>
          <w:szCs w:val="28"/>
        </w:rPr>
        <w:sectPr>
          <w:pgSz w:w="16840" w:h="11907" w:orient="landscape"/>
          <w:pgMar w:top="1418" w:right="1531" w:bottom="1418" w:left="1361" w:header="720" w:footer="720" w:gutter="0"/>
          <w:cols w:space="720" w:num="1"/>
          <w:docGrid w:linePitch="285" w:charSpace="0"/>
        </w:sectPr>
      </w:pPr>
    </w:p>
    <w:p>
      <w:pPr>
        <w:pStyle w:val="2"/>
        <w:pageBreakBefore w:val="0"/>
        <w:kinsoku/>
        <w:overflowPunct/>
        <w:topLinePunct w:val="0"/>
        <w:bidi w:val="0"/>
        <w:spacing w:line="360" w:lineRule="auto"/>
        <w:jc w:val="both"/>
        <w:rPr>
          <w:rFonts w:hint="eastAsia" w:ascii="宋体" w:hAnsi="宋体" w:eastAsia="宋体" w:cs="宋体"/>
          <w:sz w:val="28"/>
          <w:szCs w:val="28"/>
        </w:rPr>
      </w:pPr>
      <w:r>
        <w:rPr>
          <w:rFonts w:hint="eastAsia" w:ascii="宋体" w:hAnsi="宋体" w:eastAsia="宋体" w:cs="宋体"/>
          <w:sz w:val="28"/>
          <w:szCs w:val="28"/>
        </w:rPr>
        <w:t xml:space="preserve">                    第二章  磋商程序</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bookmarkStart w:id="7" w:name="_Toc407182675"/>
      <w:r>
        <w:rPr>
          <w:rFonts w:hint="eastAsia" w:ascii="宋体" w:hAnsi="宋体" w:eastAsia="宋体" w:cs="宋体"/>
          <w:sz w:val="28"/>
          <w:szCs w:val="28"/>
        </w:rPr>
        <w:t>1.发布磋商公告</w:t>
      </w:r>
      <w:bookmarkEnd w:id="7"/>
    </w:p>
    <w:p>
      <w:pPr>
        <w:pStyle w:val="7"/>
        <w:pageBreakBefore w:val="0"/>
        <w:kinsoku/>
        <w:overflowPunct/>
        <w:topLinePunct w:val="0"/>
        <w:bidi w:val="0"/>
        <w:spacing w:after="0" w:line="360" w:lineRule="auto"/>
        <w:ind w:left="0" w:leftChars="0"/>
        <w:rPr>
          <w:rFonts w:hint="eastAsia" w:ascii="宋体" w:hAnsi="宋体" w:eastAsia="宋体" w:cs="宋体"/>
          <w:b/>
          <w:bCs/>
          <w:sz w:val="28"/>
          <w:szCs w:val="28"/>
        </w:rPr>
      </w:pPr>
      <w:r>
        <w:rPr>
          <w:rFonts w:hint="eastAsia" w:ascii="宋体" w:hAnsi="宋体" w:eastAsia="宋体" w:cs="宋体"/>
          <w:b/>
          <w:bCs/>
          <w:sz w:val="28"/>
          <w:szCs w:val="28"/>
        </w:rPr>
        <w:t>1.1公告发布媒体</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甘肃前进现代农业发展集团有限公司官网（</w:t>
      </w:r>
      <w:r>
        <w:rPr>
          <w:rFonts w:hint="eastAsia" w:ascii="宋体" w:hAnsi="宋体" w:eastAsia="宋体" w:cs="宋体"/>
          <w:sz w:val="28"/>
          <w:szCs w:val="28"/>
        </w:rPr>
        <w:t>http://qjmyjt.com</w:t>
      </w:r>
      <w:r>
        <w:rPr>
          <w:rFonts w:hint="eastAsia" w:ascii="宋体" w:hAnsi="宋体" w:eastAsia="宋体" w:cs="宋体"/>
          <w:sz w:val="28"/>
          <w:szCs w:val="28"/>
          <w:lang w:val="en-US" w:eastAsia="zh-CN"/>
        </w:rPr>
        <w:t>）</w:t>
      </w:r>
      <w:r>
        <w:rPr>
          <w:rFonts w:hint="eastAsia" w:ascii="宋体" w:hAnsi="宋体" w:eastAsia="宋体" w:cs="宋体"/>
          <w:sz w:val="28"/>
          <w:szCs w:val="28"/>
        </w:rPr>
        <w:t>。</w:t>
      </w:r>
    </w:p>
    <w:p>
      <w:pPr>
        <w:pStyle w:val="7"/>
        <w:pageBreakBefore w:val="0"/>
        <w:kinsoku/>
        <w:overflowPunct/>
        <w:topLinePunct w:val="0"/>
        <w:bidi w:val="0"/>
        <w:spacing w:after="0" w:line="360" w:lineRule="auto"/>
        <w:ind w:left="0" w:leftChars="0"/>
        <w:rPr>
          <w:rFonts w:hint="eastAsia" w:ascii="宋体" w:hAnsi="宋体" w:eastAsia="宋体" w:cs="宋体"/>
          <w:b/>
          <w:sz w:val="28"/>
          <w:szCs w:val="28"/>
        </w:rPr>
      </w:pPr>
      <w:r>
        <w:rPr>
          <w:rFonts w:hint="eastAsia" w:ascii="宋体" w:hAnsi="宋体" w:eastAsia="宋体" w:cs="宋体"/>
          <w:b/>
          <w:sz w:val="28"/>
          <w:szCs w:val="28"/>
        </w:rPr>
        <w:t>1.2变更公告</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本项目将根据实际情况及需要，发布相关要求、开评标时间调整等有关内容的变更公告。投标人须关注</w:t>
      </w:r>
      <w:r>
        <w:rPr>
          <w:rFonts w:hint="eastAsia" w:hAnsi="宋体" w:cs="宋体"/>
          <w:sz w:val="28"/>
          <w:szCs w:val="28"/>
          <w:lang w:eastAsia="zh-CN"/>
        </w:rPr>
        <w:t>甘肃德联牧业有限公司</w:t>
      </w:r>
      <w:r>
        <w:rPr>
          <w:rFonts w:hint="eastAsia" w:ascii="宋体" w:hAnsi="宋体" w:eastAsia="宋体" w:cs="宋体"/>
          <w:sz w:val="28"/>
          <w:szCs w:val="28"/>
        </w:rPr>
        <w:t>官方网站发布的关于本项目的变更公告。变更公告是招标文件的组成部分，与招标文件具有同等法律效力。</w:t>
      </w:r>
    </w:p>
    <w:p>
      <w:pPr>
        <w:pStyle w:val="7"/>
        <w:pageBreakBefore w:val="0"/>
        <w:kinsoku/>
        <w:overflowPunct/>
        <w:topLinePunct w:val="0"/>
        <w:bidi w:val="0"/>
        <w:spacing w:after="0" w:line="360" w:lineRule="auto"/>
        <w:ind w:left="0" w:leftChars="0"/>
        <w:rPr>
          <w:rFonts w:hint="eastAsia" w:ascii="宋体" w:hAnsi="宋体" w:eastAsia="宋体" w:cs="宋体"/>
          <w:b/>
          <w:sz w:val="28"/>
          <w:szCs w:val="28"/>
        </w:rPr>
      </w:pPr>
      <w:bookmarkStart w:id="8" w:name="_Toc407182676"/>
      <w:r>
        <w:rPr>
          <w:rFonts w:hint="eastAsia" w:ascii="宋体" w:hAnsi="宋体" w:eastAsia="宋体" w:cs="宋体"/>
          <w:b/>
          <w:sz w:val="28"/>
          <w:szCs w:val="28"/>
        </w:rPr>
        <w:t>2.获取磋商文件</w:t>
      </w:r>
      <w:bookmarkEnd w:id="8"/>
    </w:p>
    <w:p>
      <w:pPr>
        <w:pStyle w:val="7"/>
        <w:pageBreakBefore w:val="0"/>
        <w:kinsoku/>
        <w:overflowPunct/>
        <w:topLinePunct w:val="0"/>
        <w:bidi w:val="0"/>
        <w:spacing w:after="0" w:line="360" w:lineRule="auto"/>
        <w:ind w:left="0" w:leftChars="0"/>
        <w:rPr>
          <w:rFonts w:hint="eastAsia" w:ascii="宋体" w:hAnsi="宋体" w:eastAsia="宋体" w:cs="宋体"/>
          <w:bCs/>
          <w:sz w:val="28"/>
          <w:szCs w:val="28"/>
        </w:rPr>
      </w:pPr>
      <w:r>
        <w:rPr>
          <w:rFonts w:hint="eastAsia" w:ascii="宋体" w:hAnsi="宋体" w:eastAsia="宋体" w:cs="宋体"/>
          <w:bCs/>
          <w:sz w:val="28"/>
          <w:szCs w:val="28"/>
        </w:rPr>
        <w:t>2.1获取时间</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以本项目公告时间为准。</w:t>
      </w:r>
    </w:p>
    <w:p>
      <w:pPr>
        <w:pStyle w:val="7"/>
        <w:pageBreakBefore w:val="0"/>
        <w:kinsoku/>
        <w:overflowPunct/>
        <w:topLinePunct w:val="0"/>
        <w:bidi w:val="0"/>
        <w:spacing w:after="0" w:line="360" w:lineRule="auto"/>
        <w:ind w:left="0" w:leftChars="0"/>
        <w:rPr>
          <w:rFonts w:hint="eastAsia" w:ascii="宋体" w:hAnsi="宋体" w:eastAsia="宋体" w:cs="宋体"/>
          <w:bCs/>
          <w:sz w:val="28"/>
          <w:szCs w:val="28"/>
        </w:rPr>
      </w:pPr>
      <w:r>
        <w:rPr>
          <w:rFonts w:hint="eastAsia" w:ascii="宋体" w:hAnsi="宋体" w:eastAsia="宋体" w:cs="宋体"/>
          <w:bCs/>
          <w:sz w:val="28"/>
          <w:szCs w:val="28"/>
        </w:rPr>
        <w:t>2.2获取方式</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按本项目公告确定的方式获取。</w:t>
      </w:r>
    </w:p>
    <w:p>
      <w:pPr>
        <w:pStyle w:val="7"/>
        <w:pageBreakBefore w:val="0"/>
        <w:kinsoku/>
        <w:overflowPunct/>
        <w:topLinePunct w:val="0"/>
        <w:bidi w:val="0"/>
        <w:spacing w:after="0" w:line="360" w:lineRule="auto"/>
        <w:ind w:left="0" w:leftChars="0"/>
        <w:rPr>
          <w:rFonts w:hint="eastAsia" w:ascii="宋体" w:hAnsi="宋体" w:eastAsia="宋体" w:cs="宋体"/>
          <w:b/>
          <w:sz w:val="28"/>
          <w:szCs w:val="28"/>
        </w:rPr>
      </w:pPr>
      <w:r>
        <w:rPr>
          <w:rFonts w:hint="eastAsia" w:ascii="宋体" w:hAnsi="宋体" w:eastAsia="宋体" w:cs="宋体"/>
          <w:b/>
          <w:sz w:val="28"/>
          <w:szCs w:val="28"/>
        </w:rPr>
        <w:t>3.磋商文件的澄清和修改</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3.1磋商文件的澄清和修改</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招标方或者磋商小组可以对已发出的磋商文件进行必要的澄清或者修改，澄清或者修改的内容作为磋商文件的组成部分。澄清或者修改的内容可能影响响应文件编制的，招标方将在提交首次响应文件截止时间至少2日前，以书面形式通知所有获取磋商文件的投标人；不足2日的，招标方顺延提交首次响应文件截止时间。补充变更文件是磋商文件的组成部分，对所有投标人均具有约束力。所有磋商文件的补充、变更将以变更公告形式发布。</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3.2磋商文件的质疑</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投标人或潜在投标人对磋商文件中存在的任何含糊、遗漏、相互矛盾之处，或对技术规格及其他条件不清楚，或磋商文件具有不合理、不公平、歧视性、限制性、指向性条款损害潜在投标人权益的，或投标人有疑问的其他事项，投标人或潜在投标人可向招标方提出书面质疑，对招标方质疑回复不满意的可向主管部门进行投诉。未递交质疑函的视为充分理解并认可磋商文件及补充变更的所有内容。</w:t>
      </w:r>
    </w:p>
    <w:p>
      <w:pPr>
        <w:pStyle w:val="7"/>
        <w:pageBreakBefore w:val="0"/>
        <w:kinsoku/>
        <w:overflowPunct/>
        <w:topLinePunct w:val="0"/>
        <w:bidi w:val="0"/>
        <w:spacing w:after="0" w:line="360" w:lineRule="auto"/>
        <w:ind w:left="0" w:leftChars="0"/>
        <w:rPr>
          <w:rFonts w:hint="eastAsia" w:ascii="宋体" w:hAnsi="宋体" w:eastAsia="宋体" w:cs="宋体"/>
          <w:b/>
          <w:sz w:val="28"/>
          <w:szCs w:val="28"/>
        </w:rPr>
      </w:pPr>
      <w:bookmarkStart w:id="9" w:name="_Toc407182678"/>
      <w:r>
        <w:rPr>
          <w:rFonts w:hint="eastAsia" w:ascii="宋体" w:hAnsi="宋体" w:eastAsia="宋体" w:cs="宋体"/>
          <w:b/>
          <w:sz w:val="28"/>
          <w:szCs w:val="28"/>
        </w:rPr>
        <w:t>4.递交响应文件</w:t>
      </w:r>
      <w:bookmarkEnd w:id="9"/>
    </w:p>
    <w:p>
      <w:pPr>
        <w:pStyle w:val="7"/>
        <w:pageBreakBefore w:val="0"/>
        <w:kinsoku/>
        <w:overflowPunct/>
        <w:topLinePunct w:val="0"/>
        <w:bidi w:val="0"/>
        <w:spacing w:after="0" w:line="360" w:lineRule="auto"/>
        <w:ind w:left="0" w:leftChars="0"/>
        <w:rPr>
          <w:rFonts w:hint="eastAsia" w:ascii="宋体" w:hAnsi="宋体" w:eastAsia="宋体" w:cs="宋体"/>
          <w:bCs/>
          <w:sz w:val="28"/>
          <w:szCs w:val="28"/>
        </w:rPr>
      </w:pPr>
      <w:r>
        <w:rPr>
          <w:rFonts w:hint="eastAsia" w:ascii="宋体" w:hAnsi="宋体" w:eastAsia="宋体" w:cs="宋体"/>
          <w:bCs/>
          <w:sz w:val="28"/>
          <w:szCs w:val="28"/>
        </w:rPr>
        <w:t>4.1递交时间</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以本项目公告时间为准，如本项目有变更公告的，以变更公告时间为准（投标人须在递交文件截止时间前递交密封的响应文件，招标人工作人员对递交的响应文件进行登记。不接受逾时的响应文件）。</w:t>
      </w:r>
    </w:p>
    <w:p>
      <w:pPr>
        <w:pStyle w:val="7"/>
        <w:pageBreakBefore w:val="0"/>
        <w:kinsoku/>
        <w:overflowPunct/>
        <w:topLinePunct w:val="0"/>
        <w:bidi w:val="0"/>
        <w:spacing w:after="0" w:line="360" w:lineRule="auto"/>
        <w:ind w:left="0" w:leftChars="0"/>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4.2递交地点</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甘肃前进牧业科技有限责任公司</w:t>
      </w:r>
      <w:r>
        <w:rPr>
          <w:rFonts w:hint="eastAsia" w:ascii="宋体" w:hAnsi="宋体" w:eastAsia="宋体" w:cs="宋体"/>
          <w:sz w:val="28"/>
          <w:szCs w:val="28"/>
          <w:lang w:eastAsia="zh-CN"/>
        </w:rPr>
        <w:t>供应部</w:t>
      </w:r>
      <w:r>
        <w:rPr>
          <w:rFonts w:hint="eastAsia" w:ascii="宋体" w:hAnsi="宋体" w:eastAsia="宋体" w:cs="宋体"/>
          <w:sz w:val="28"/>
          <w:szCs w:val="28"/>
        </w:rPr>
        <w:t>，地址：</w:t>
      </w:r>
      <w:r>
        <w:rPr>
          <w:rFonts w:hint="eastAsia" w:ascii="宋体" w:hAnsi="宋体" w:eastAsia="宋体" w:cs="宋体"/>
          <w:sz w:val="28"/>
          <w:szCs w:val="28"/>
          <w:lang w:eastAsia="zh-CN"/>
        </w:rPr>
        <w:t>甘肃省张掖市</w:t>
      </w:r>
      <w:r>
        <w:rPr>
          <w:rFonts w:hint="eastAsia" w:hAnsi="宋体" w:cs="宋体"/>
          <w:sz w:val="28"/>
          <w:szCs w:val="28"/>
          <w:lang w:eastAsia="zh-CN"/>
        </w:rPr>
        <w:t>甘州区长安镇前进牧业供应部</w:t>
      </w:r>
    </w:p>
    <w:p>
      <w:pPr>
        <w:pStyle w:val="7"/>
        <w:pageBreakBefore w:val="0"/>
        <w:kinsoku/>
        <w:overflowPunct/>
        <w:topLinePunct w:val="0"/>
        <w:bidi w:val="0"/>
        <w:spacing w:after="0" w:line="360" w:lineRule="auto"/>
        <w:ind w:left="0" w:leftChars="0"/>
        <w:rPr>
          <w:rFonts w:hint="eastAsia" w:ascii="宋体" w:hAnsi="宋体" w:eastAsia="宋体" w:cs="宋体"/>
          <w:bCs/>
          <w:sz w:val="28"/>
          <w:szCs w:val="28"/>
        </w:rPr>
      </w:pPr>
      <w:r>
        <w:rPr>
          <w:rFonts w:hint="eastAsia" w:ascii="宋体" w:hAnsi="宋体" w:eastAsia="宋体" w:cs="宋体"/>
          <w:bCs/>
          <w:sz w:val="28"/>
          <w:szCs w:val="28"/>
        </w:rPr>
        <w:t>4.3递交要求</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投标文件正本一份、副本</w:t>
      </w:r>
      <w:r>
        <w:rPr>
          <w:rFonts w:hint="eastAsia" w:ascii="宋体" w:hAnsi="宋体" w:eastAsia="宋体" w:cs="宋体"/>
          <w:sz w:val="28"/>
          <w:szCs w:val="28"/>
          <w:lang w:val="en-US" w:eastAsia="zh-CN"/>
        </w:rPr>
        <w:t>一</w:t>
      </w:r>
      <w:r>
        <w:rPr>
          <w:rFonts w:hint="eastAsia" w:ascii="宋体" w:hAnsi="宋体" w:eastAsia="宋体" w:cs="宋体"/>
          <w:sz w:val="28"/>
          <w:szCs w:val="28"/>
        </w:rPr>
        <w:t>份，须注明项目名称和投标人名称。递交文件不完整的作无效投标处理。</w:t>
      </w:r>
    </w:p>
    <w:p>
      <w:pPr>
        <w:pStyle w:val="7"/>
        <w:pageBreakBefore w:val="0"/>
        <w:kinsoku/>
        <w:overflowPunct/>
        <w:topLinePunct w:val="0"/>
        <w:bidi w:val="0"/>
        <w:spacing w:after="0" w:line="360" w:lineRule="auto"/>
        <w:ind w:left="0" w:leftChars="0"/>
        <w:rPr>
          <w:rFonts w:hint="eastAsia" w:ascii="宋体" w:hAnsi="宋体" w:eastAsia="宋体" w:cs="宋体"/>
          <w:b/>
          <w:sz w:val="28"/>
          <w:szCs w:val="28"/>
        </w:rPr>
      </w:pPr>
      <w:bookmarkStart w:id="10" w:name="_Toc407182679"/>
      <w:r>
        <w:rPr>
          <w:rFonts w:hint="eastAsia" w:ascii="宋体" w:hAnsi="宋体" w:eastAsia="宋体" w:cs="宋体"/>
          <w:b/>
          <w:sz w:val="28"/>
          <w:szCs w:val="28"/>
        </w:rPr>
        <w:t>5.竞争性磋商程序</w:t>
      </w:r>
      <w:bookmarkEnd w:id="10"/>
    </w:p>
    <w:p>
      <w:pPr>
        <w:pStyle w:val="7"/>
        <w:pageBreakBefore w:val="0"/>
        <w:kinsoku/>
        <w:overflowPunct/>
        <w:topLinePunct w:val="0"/>
        <w:bidi w:val="0"/>
        <w:spacing w:after="0" w:line="360" w:lineRule="auto"/>
        <w:ind w:left="0" w:leftChars="0"/>
        <w:rPr>
          <w:rFonts w:hint="eastAsia" w:ascii="宋体" w:hAnsi="宋体" w:eastAsia="宋体" w:cs="宋体"/>
          <w:bCs/>
          <w:sz w:val="28"/>
          <w:szCs w:val="28"/>
        </w:rPr>
      </w:pPr>
      <w:r>
        <w:rPr>
          <w:rFonts w:hint="eastAsia" w:ascii="宋体" w:hAnsi="宋体" w:eastAsia="宋体" w:cs="宋体"/>
          <w:bCs/>
          <w:sz w:val="28"/>
          <w:szCs w:val="28"/>
        </w:rPr>
        <w:t>5.1磋商时间</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以本项目公告时间为准。如发布变更公告的，以变更公告时间为准。</w:t>
      </w:r>
    </w:p>
    <w:p>
      <w:pPr>
        <w:pStyle w:val="7"/>
        <w:pageBreakBefore w:val="0"/>
        <w:kinsoku/>
        <w:overflowPunct/>
        <w:topLinePunct w:val="0"/>
        <w:bidi w:val="0"/>
        <w:spacing w:after="0" w:line="360" w:lineRule="auto"/>
        <w:ind w:left="0" w:leftChars="0"/>
        <w:rPr>
          <w:rFonts w:hint="eastAsia" w:ascii="宋体" w:hAnsi="宋体" w:eastAsia="宋体" w:cs="宋体"/>
          <w:bCs/>
          <w:color w:val="FF0000"/>
          <w:sz w:val="28"/>
          <w:szCs w:val="28"/>
        </w:rPr>
      </w:pPr>
      <w:r>
        <w:rPr>
          <w:rFonts w:hint="eastAsia" w:ascii="宋体" w:hAnsi="宋体" w:eastAsia="宋体" w:cs="宋体"/>
          <w:bCs/>
          <w:color w:val="000000" w:themeColor="text1"/>
          <w:sz w:val="28"/>
          <w:szCs w:val="28"/>
          <w14:textFill>
            <w14:solidFill>
              <w14:schemeClr w14:val="tx1"/>
            </w14:solidFill>
          </w14:textFill>
        </w:rPr>
        <w:t>5.2磋商地点</w:t>
      </w:r>
    </w:p>
    <w:p>
      <w:pPr>
        <w:pStyle w:val="7"/>
        <w:pageBreakBefore w:val="0"/>
        <w:kinsoku/>
        <w:overflowPunct/>
        <w:topLinePunct w:val="0"/>
        <w:bidi w:val="0"/>
        <w:spacing w:after="0" w:line="360" w:lineRule="auto"/>
        <w:ind w:left="0" w:leftChars="0"/>
        <w:rPr>
          <w:rFonts w:hint="eastAsia" w:hAnsi="宋体" w:cs="宋体"/>
          <w:sz w:val="28"/>
          <w:szCs w:val="28"/>
          <w:lang w:eastAsia="zh-CN"/>
        </w:rPr>
      </w:pPr>
      <w:r>
        <w:rPr>
          <w:rFonts w:hint="eastAsia" w:ascii="宋体" w:hAnsi="宋体" w:eastAsia="宋体" w:cs="宋体"/>
          <w:sz w:val="28"/>
          <w:szCs w:val="28"/>
        </w:rPr>
        <w:t>甘肃前进牧业科技有限责任公司，地址：</w:t>
      </w:r>
      <w:r>
        <w:rPr>
          <w:rFonts w:hint="eastAsia" w:ascii="宋体" w:hAnsi="宋体" w:eastAsia="宋体" w:cs="宋体"/>
          <w:sz w:val="28"/>
          <w:szCs w:val="28"/>
          <w:lang w:eastAsia="zh-CN"/>
        </w:rPr>
        <w:t>甘肃省张掖市</w:t>
      </w:r>
      <w:r>
        <w:rPr>
          <w:rFonts w:hint="eastAsia" w:hAnsi="宋体" w:cs="宋体"/>
          <w:sz w:val="28"/>
          <w:szCs w:val="28"/>
          <w:lang w:eastAsia="zh-CN"/>
        </w:rPr>
        <w:t>甘州区长安镇前进牧业</w:t>
      </w:r>
    </w:p>
    <w:p>
      <w:pPr>
        <w:pStyle w:val="7"/>
        <w:pageBreakBefore w:val="0"/>
        <w:kinsoku/>
        <w:overflowPunct/>
        <w:topLinePunct w:val="0"/>
        <w:bidi w:val="0"/>
        <w:spacing w:after="0" w:line="360" w:lineRule="auto"/>
        <w:ind w:left="0" w:leftChars="0"/>
        <w:rPr>
          <w:rFonts w:hint="eastAsia" w:ascii="宋体" w:hAnsi="宋体" w:eastAsia="宋体" w:cs="宋体"/>
          <w:bCs/>
          <w:sz w:val="28"/>
          <w:szCs w:val="28"/>
        </w:rPr>
      </w:pPr>
      <w:r>
        <w:rPr>
          <w:rFonts w:hint="eastAsia" w:ascii="宋体" w:hAnsi="宋体" w:eastAsia="宋体" w:cs="宋体"/>
          <w:bCs/>
          <w:sz w:val="28"/>
          <w:szCs w:val="28"/>
        </w:rPr>
        <w:t>5.3磋商流程</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5.3.1会议签到：招标方工作人员于投标截止时间前10分钟到开标室组织投标方、监督部门相关人员签到。并将开评标环节所需表格文档资料填写、准备齐全。投标人签到并递交响应文件后在开标室等候，工作人员按照提交响应文件的先后顺序安排参加磋商。</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5.3.2初步审查：磋商小组严格依据投标文件所提供的资料，对照《初步审查表》所列内容对投标人进行资格性审查及符合性审查，审查通过的投标人进入磋商环节。未通过初步审查的响应文件不参与最后报价。通过初步审查的投标人不足三家的，本项目废标，磋商工作结束。</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(1)资格性检查：磋商小组根据法律法规和磋商文件《初步审查表》中所列投标人资格要求，对投标人资格证明文件的齐全性和有效性、是否超出经营范围等情况进行审查。</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(2)符合性检查：磋商小组审查响应文件是否对磋商文件作了实质性响应。技术符合性：投标产品的适用性、技术成熟性、技术性能等符合磋商文件要求，技术参数和规格满足磋商文件要求，无实质性负偏离、反对、设定条件或提出保留；商务符合性：业绩、交货期、质保期、付款条件符合磋商文件要求；不低于成本报价；响应文件的组成、响应文件的完整性和有效性、投标有效期等符合磋商文件规定，磋商文件提出的主要条款、条件无实质性负偏离、反对、设定条件或提出保留。</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(3)无效标检查：根据磋商文件中的无效标条款，检查投标人的投标是否属于无效标。</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5.3.3磋商</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磋商小组所有成员集中与单一投标人分别进行磋商。在磋商过程中，磋商小组可以根据磋商文件和磋商情况实质性变动招标需求中的技术、服务要求以及合同草案条款，但不得变动磋商文件中的其他内容。实质性变动的内容，须经工作组讨论确认，并以书面形式通知所有参加磋商投标人。在磋商中，磋商的任何一方不得透露与磋商有关的其他投标人的方案资料、价格和其他信息。</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5.3.4最终报价</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磋商结束后，磋商小组要求所有参加磋商的投标人按照磋商文件的变动情况和磋商小组的要求在磋商现场按规定时间进行最终报价，并由其法定代表人或授权代表签字或者加盖公章。最终报价是投标人响应文件的有效组成部分。</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5.3.5综合评分</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磋商工作人员严格按照评分表逐项对投标文件进行评分。评分依据为投标文件提供的有效资料。投标文件中未提供的资料、未明确的内容，评标人员不得以个人的意愿、猜想、推测等方式得出的结论作为评分依据。评标人员须独立评分，不得相互抄袭评分分值（价格分除外）。</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5.3.6评分汇总</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评分工作人员将各评审人员的评分表汇总到评分汇总表，评分汇总表保留两位小数，按最终得分由高至低依次对投标人进行推荐排序。得分相同的，按投标报价由低到高顺序排列，得分且投标报价相同的，按技术和商务优劣顺序排列。评分表交由评分工作人员汇总后，评标专家不得再更改各项打分分值（价格分及总分计算错误除外）。</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5.3.7评审报告</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组织部门根据评分汇总情况及排序情况，编写评标报告或纪要。评标报告按规定需涵盖公告发布情况、开评标情况、推荐排序及有关需要说明的情况等。</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5.3.8磋商结束</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出具评审报告或纪要后，磋商工作结束。待评标工作人员收理好响应文件资料，磋商人员方可离开磋商区。磋商过程中磋商人员不得擅自离开开标室。</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注1：当初步审查结果确定有效投标人不足三家，或出现影响磋商公正的违法违规行为，或投标人的报价均超过了磋商预算，或因重大变故磋商任务取消的，或招标文件存在重大歧义、重大缺陷导致评审工作无法进行时，或招标文件内容违反国家有关规定的，评标程序终止。</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注2：磋商之后，至成交公告发布之前，凡涉及响应文件的澄清、评价、推荐排序等需保密的信息，招标方工作人员不得向投标人人或其他人员透露。</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注3：磋商过程资料由招标方整理汇编留存。</w:t>
      </w:r>
    </w:p>
    <w:p>
      <w:pPr>
        <w:pStyle w:val="7"/>
        <w:pageBreakBefore w:val="0"/>
        <w:kinsoku/>
        <w:overflowPunct/>
        <w:topLinePunct w:val="0"/>
        <w:bidi w:val="0"/>
        <w:spacing w:after="0" w:line="360" w:lineRule="auto"/>
        <w:ind w:left="0" w:leftChars="0"/>
        <w:rPr>
          <w:rFonts w:hint="eastAsia" w:ascii="宋体" w:hAnsi="宋体" w:eastAsia="宋体" w:cs="宋体"/>
          <w:b/>
          <w:bCs/>
          <w:sz w:val="28"/>
          <w:szCs w:val="28"/>
        </w:rPr>
      </w:pPr>
      <w:r>
        <w:rPr>
          <w:rFonts w:hint="eastAsia" w:ascii="宋体" w:hAnsi="宋体" w:eastAsia="宋体" w:cs="宋体"/>
          <w:b/>
          <w:bCs/>
          <w:sz w:val="28"/>
          <w:szCs w:val="28"/>
        </w:rPr>
        <w:t>6.磋商小组</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竞争性磋商评分组由招标方组织3人以上单数组成。磋商评分成员应以科学、公正的态度参加招标评审工作，在评审过程中不受任何干扰，独立、负责地提出评审意见，并对自己的评审意见承担责任。</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6.1磋商工作组在磋商活动过程中应当履行下列职责：</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 xml:space="preserve">6.1.1确认或者制定磋商文件； </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6.1.2从符合相应资格条件的投标人名单中确定中标单位；</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6.1.3审查投标人的响应文件并做出评价；</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6.1.4要求投标人解释或者澄清其响应文件；</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 xml:space="preserve">6.1.5编写评审报告； </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6.1.6告知招标方、磋商代理机构在评审过程中发现的投标人的违法违规行为。</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6.2磋商工作组成员应当履行下列义务：</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6.2.1遵纪守法，客观、公正、廉洁地履行职责；</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6.2.2根据磋商文件的规定独立进行评审，对个人的评审意见承担法律责任；</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6.2.3参与评审报告或纪要的起草；</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6.2.4配合答复投标人提出的质疑；</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6.2.5配合主管部门的投诉处理和监督检查工作。</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bookmarkStart w:id="11" w:name="_Toc407182680"/>
      <w:r>
        <w:rPr>
          <w:rFonts w:hint="eastAsia" w:ascii="宋体" w:hAnsi="宋体" w:eastAsia="宋体" w:cs="宋体"/>
          <w:sz w:val="28"/>
          <w:szCs w:val="28"/>
        </w:rPr>
        <w:t>7. 发送成交</w:t>
      </w:r>
      <w:bookmarkEnd w:id="11"/>
      <w:r>
        <w:rPr>
          <w:rFonts w:hint="eastAsia" w:ascii="宋体" w:hAnsi="宋体" w:eastAsia="宋体" w:cs="宋体"/>
          <w:sz w:val="28"/>
          <w:szCs w:val="28"/>
        </w:rPr>
        <w:t>通知书</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招标方自成交投标人确定之日起2个工作日内，发出通知信息或成交通知书。成交通知书对招标方和中标投标人具有同等法律效力。</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bookmarkStart w:id="12" w:name="_Toc407182681"/>
      <w:r>
        <w:rPr>
          <w:rFonts w:hint="eastAsia" w:ascii="宋体" w:hAnsi="宋体" w:eastAsia="宋体" w:cs="宋体"/>
          <w:sz w:val="28"/>
          <w:szCs w:val="28"/>
        </w:rPr>
        <w:t>8.磋商活动的质疑投诉</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8.1质疑</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投标人认为磋商文件、磋商过程和中标、成交结果使自己的权益受到损害的，可以在知道或者应知其权益受到损害之日（政府招标法第五十二条规定的投标人应知其权益受到损害之日，是指：（一）对可以质疑的磋商文件提出质疑的，为收到磋商文件之日或者磋商文件公告期限届满之日；（二）对磋商过程提出质疑的，为各磋商程序环节结束之日；（三）对中标或者成交结果提出质疑的，为中标或者成交结果公告期限届满之日。）起3个工作日内，以书面形式向招标方提出质疑。</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8.2受理条件</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8.2.1投标人所提出质疑，必须有认为磋商文件、磋商过程、中标和成交结果等使自己的利益受到损害的事实和依据，对与磋商活动无关的投标人或者没有提出使自己的利益受到损害的事实和依据的质疑，可不予受理;</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8.2.2质疑必须以书面形式提出并署名，质疑人为法人或其他组织的，质疑书应当加盖质疑单位公章，以口头形式提出的，可不予受理;</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8.2.3投标人在认为磋商过程、成交结果等使自己的利益受到损害后的3个工作日内提出质疑;</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8.3质疑具体要求及注意事项：</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8.3.1质疑文件递交要求：质疑须以书面形式提出，列明质疑事项及相关依据，联系人、联系电话、传真、详细地址、邮编等基本信息。质疑函一份，加盖公章后送招标方处。</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8.3.2质疑文件递交地点：</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hAnsi="宋体" w:cs="宋体"/>
          <w:sz w:val="28"/>
          <w:szCs w:val="28"/>
          <w:lang w:eastAsia="zh-CN"/>
        </w:rPr>
        <w:t>甘肃前进牧业科技有限责任公司供应部</w:t>
      </w:r>
      <w:r>
        <w:rPr>
          <w:rFonts w:hint="eastAsia" w:ascii="宋体" w:hAnsi="宋体" w:eastAsia="宋体" w:cs="宋体"/>
          <w:sz w:val="28"/>
          <w:szCs w:val="28"/>
        </w:rPr>
        <w:t xml:space="preserve"> </w:t>
      </w:r>
    </w:p>
    <w:p>
      <w:pPr>
        <w:pStyle w:val="7"/>
        <w:pageBreakBefore w:val="0"/>
        <w:kinsoku/>
        <w:overflowPunct/>
        <w:topLinePunct w:val="0"/>
        <w:bidi w:val="0"/>
        <w:spacing w:after="0" w:line="360" w:lineRule="auto"/>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rPr>
        <w:t>详细地址：</w:t>
      </w:r>
      <w:r>
        <w:rPr>
          <w:rFonts w:hint="eastAsia" w:ascii="宋体" w:hAnsi="宋体" w:eastAsia="宋体" w:cs="宋体"/>
          <w:sz w:val="28"/>
          <w:szCs w:val="28"/>
          <w:lang w:eastAsia="zh-CN"/>
        </w:rPr>
        <w:t>甘肃省张掖市</w:t>
      </w:r>
      <w:r>
        <w:rPr>
          <w:rFonts w:hint="eastAsia" w:hAnsi="宋体" w:cs="宋体"/>
          <w:sz w:val="28"/>
          <w:szCs w:val="28"/>
          <w:lang w:eastAsia="zh-CN"/>
        </w:rPr>
        <w:t>甘州区长安镇前进牧业</w:t>
      </w:r>
      <w:r>
        <w:rPr>
          <w:rFonts w:hint="eastAsia" w:ascii="宋体" w:hAnsi="宋体" w:eastAsia="宋体" w:cs="宋体"/>
          <w:sz w:val="28"/>
          <w:szCs w:val="28"/>
          <w:lang w:eastAsia="zh-CN"/>
        </w:rPr>
        <w:t>。</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8.3.3质疑答复：招标方在3个工作日内对投标人依法提出的询问做出答复。</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8.3.4提出质疑的投标人对招标方的答复不满意或招标方在规定的时间内未做出答复的，可在收到答复之日起或答复期满后七个工作日内向招标方主管单位监督部门投诉。</w:t>
      </w:r>
    </w:p>
    <w:bookmarkEnd w:id="12"/>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bookmarkStart w:id="13" w:name="_Toc407182682"/>
      <w:r>
        <w:rPr>
          <w:rFonts w:hint="eastAsia" w:ascii="宋体" w:hAnsi="宋体" w:eastAsia="宋体" w:cs="宋体"/>
          <w:sz w:val="28"/>
          <w:szCs w:val="28"/>
        </w:rPr>
        <w:t>9. 签订合同</w:t>
      </w:r>
      <w:bookmarkEnd w:id="13"/>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bookmarkStart w:id="14" w:name="_Toc407182683"/>
      <w:r>
        <w:rPr>
          <w:rFonts w:hint="eastAsia" w:ascii="宋体" w:hAnsi="宋体" w:eastAsia="宋体" w:cs="宋体"/>
          <w:sz w:val="28"/>
          <w:szCs w:val="28"/>
        </w:rPr>
        <w:t>9.1签订时间</w:t>
      </w:r>
    </w:p>
    <w:p>
      <w:pPr>
        <w:pStyle w:val="7"/>
        <w:pageBreakBefore w:val="0"/>
        <w:kinsoku/>
        <w:overflowPunct/>
        <w:topLinePunct w:val="0"/>
        <w:bidi w:val="0"/>
        <w:spacing w:after="0" w:line="360" w:lineRule="auto"/>
        <w:ind w:left="0" w:leftChars="0" w:firstLine="420" w:firstLineChars="150"/>
        <w:rPr>
          <w:rFonts w:hint="eastAsia" w:ascii="宋体" w:hAnsi="宋体" w:eastAsia="宋体" w:cs="宋体"/>
          <w:sz w:val="28"/>
          <w:szCs w:val="28"/>
        </w:rPr>
      </w:pPr>
      <w:r>
        <w:rPr>
          <w:rFonts w:hint="eastAsia" w:ascii="宋体" w:hAnsi="宋体" w:eastAsia="宋体" w:cs="宋体"/>
          <w:sz w:val="28"/>
          <w:szCs w:val="28"/>
        </w:rPr>
        <w:t>接通知或《成交通知书》发出之日起三十日内。成交投标人拒绝与招标方签订合同的，招标方可以按照评审报告推荐的成交候选人名单排序，确定下一候选人为成交投标人，也可以重新开展磋商活动。</w:t>
      </w:r>
    </w:p>
    <w:p>
      <w:pPr>
        <w:pStyle w:val="7"/>
        <w:pageBreakBefore w:val="0"/>
        <w:kinsoku/>
        <w:overflowPunct/>
        <w:topLinePunct w:val="0"/>
        <w:bidi w:val="0"/>
        <w:spacing w:after="0" w:line="360" w:lineRule="auto"/>
        <w:ind w:left="0" w:leftChars="0"/>
        <w:rPr>
          <w:rFonts w:hint="eastAsia" w:ascii="宋体" w:hAnsi="宋体" w:eastAsia="宋体" w:cs="宋体"/>
          <w:sz w:val="28"/>
          <w:szCs w:val="28"/>
        </w:rPr>
      </w:pPr>
      <w:r>
        <w:rPr>
          <w:rFonts w:hint="eastAsia" w:ascii="宋体" w:hAnsi="宋体" w:eastAsia="宋体" w:cs="宋体"/>
          <w:sz w:val="28"/>
          <w:szCs w:val="28"/>
        </w:rPr>
        <w:t>9.2合同内容</w:t>
      </w:r>
    </w:p>
    <w:p>
      <w:pPr>
        <w:pStyle w:val="7"/>
        <w:pageBreakBefore w:val="0"/>
        <w:kinsoku/>
        <w:overflowPunct/>
        <w:topLinePunct w:val="0"/>
        <w:bidi w:val="0"/>
        <w:spacing w:after="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本项目合同另行商定。中标投标人与招标方须按照本项目的磋商文件和投标文件所载内容，及评标过程中有关澄清文件内容签订合同。</w:t>
      </w:r>
    </w:p>
    <w:bookmarkEnd w:id="14"/>
    <w:p>
      <w:pPr>
        <w:pageBreakBefore w:val="0"/>
        <w:kinsoku/>
        <w:overflowPunct/>
        <w:topLinePunct w:val="0"/>
        <w:bidi w:val="0"/>
        <w:spacing w:line="360" w:lineRule="auto"/>
        <w:rPr>
          <w:rFonts w:hint="eastAsia" w:ascii="宋体" w:hAnsi="宋体" w:eastAsia="宋体" w:cs="宋体"/>
          <w:sz w:val="28"/>
          <w:szCs w:val="28"/>
        </w:rPr>
      </w:pPr>
    </w:p>
    <w:p>
      <w:pPr>
        <w:pageBreakBefore w:val="0"/>
        <w:widowControl/>
        <w:kinsoku/>
        <w:overflowPunct/>
        <w:topLinePunct w:val="0"/>
        <w:bidi w:val="0"/>
        <w:spacing w:line="360" w:lineRule="auto"/>
        <w:jc w:val="left"/>
        <w:rPr>
          <w:rFonts w:hint="eastAsia" w:ascii="宋体" w:hAnsi="宋体" w:eastAsia="宋体" w:cs="宋体"/>
          <w:b/>
          <w:sz w:val="28"/>
          <w:szCs w:val="28"/>
        </w:rPr>
      </w:pPr>
      <w:r>
        <w:rPr>
          <w:rFonts w:hint="eastAsia" w:ascii="宋体" w:hAnsi="宋体" w:eastAsia="宋体" w:cs="宋体"/>
          <w:b/>
          <w:sz w:val="28"/>
          <w:szCs w:val="28"/>
        </w:rPr>
        <w:br w:type="page"/>
      </w:r>
    </w:p>
    <w:p>
      <w:pPr>
        <w:pageBreakBefore w:val="0"/>
        <w:kinsoku/>
        <w:overflowPunct/>
        <w:topLinePunct w:val="0"/>
        <w:bidi w:val="0"/>
        <w:spacing w:line="360" w:lineRule="auto"/>
        <w:jc w:val="center"/>
        <w:rPr>
          <w:rFonts w:hint="eastAsia" w:ascii="宋体" w:hAnsi="宋体" w:eastAsia="宋体" w:cs="宋体"/>
          <w:b/>
          <w:sz w:val="28"/>
          <w:szCs w:val="28"/>
        </w:rPr>
      </w:pPr>
      <w:r>
        <w:rPr>
          <w:rFonts w:hint="eastAsia" w:ascii="宋体" w:hAnsi="宋体" w:eastAsia="宋体" w:cs="宋体"/>
          <w:b/>
          <w:sz w:val="28"/>
          <w:szCs w:val="28"/>
        </w:rPr>
        <w:t>第三部分  投标文件编制规范</w:t>
      </w:r>
    </w:p>
    <w:p>
      <w:pPr>
        <w:pStyle w:val="3"/>
        <w:pageBreakBefore w:val="0"/>
        <w:kinsoku/>
        <w:overflowPunct/>
        <w:topLinePunct w:val="0"/>
        <w:bidi w:val="0"/>
        <w:spacing w:before="240" w:beforeLines="100" w:after="240" w:afterLines="100" w:line="360" w:lineRule="auto"/>
        <w:jc w:val="center"/>
        <w:rPr>
          <w:rFonts w:hint="eastAsia" w:ascii="宋体" w:hAnsi="宋体" w:eastAsia="宋体" w:cs="宋体"/>
          <w:sz w:val="28"/>
          <w:szCs w:val="28"/>
        </w:rPr>
      </w:pPr>
      <w:bookmarkStart w:id="15" w:name="_Toc406671143"/>
      <w:bookmarkStart w:id="16" w:name="_Toc406672411"/>
      <w:bookmarkStart w:id="17" w:name="_Toc437426694"/>
      <w:bookmarkStart w:id="18" w:name="_Toc406671715"/>
      <w:bookmarkStart w:id="19" w:name="_Toc406670772"/>
    </w:p>
    <w:bookmarkEnd w:id="15"/>
    <w:bookmarkEnd w:id="16"/>
    <w:bookmarkEnd w:id="17"/>
    <w:bookmarkEnd w:id="18"/>
    <w:bookmarkEnd w:id="19"/>
    <w:p>
      <w:pPr>
        <w:pageBreakBefore w:val="0"/>
        <w:kinsoku/>
        <w:overflowPunct/>
        <w:topLinePunct w:val="0"/>
        <w:bidi w:val="0"/>
        <w:spacing w:line="360" w:lineRule="auto"/>
        <w:ind w:firstLine="480"/>
        <w:jc w:val="center"/>
        <w:rPr>
          <w:rFonts w:hint="eastAsia" w:ascii="宋体" w:hAnsi="宋体" w:eastAsia="宋体" w:cs="宋体"/>
          <w:sz w:val="28"/>
          <w:szCs w:val="28"/>
        </w:rPr>
      </w:pPr>
      <w:bookmarkStart w:id="20" w:name="_Toc406671716"/>
      <w:bookmarkEnd w:id="20"/>
      <w:bookmarkStart w:id="21" w:name="_Toc406672412"/>
      <w:bookmarkEnd w:id="21"/>
      <w:bookmarkStart w:id="22" w:name="_Toc437426695"/>
      <w:bookmarkEnd w:id="22"/>
      <w:bookmarkStart w:id="23" w:name="_Toc406670773"/>
      <w:bookmarkEnd w:id="23"/>
      <w:bookmarkStart w:id="24" w:name="_Toc406671144"/>
      <w:bookmarkEnd w:id="24"/>
      <w:bookmarkStart w:id="25" w:name="_Toc406672414"/>
      <w:bookmarkStart w:id="26" w:name="_Toc406671718"/>
      <w:bookmarkStart w:id="27" w:name="_Toc406670778"/>
      <w:bookmarkStart w:id="28" w:name="_Toc406671149"/>
      <w:bookmarkStart w:id="29" w:name="_Toc437426697"/>
      <w:r>
        <w:rPr>
          <w:rFonts w:hint="eastAsia" w:ascii="宋体" w:hAnsi="宋体" w:eastAsia="宋体" w:cs="宋体"/>
          <w:sz w:val="28"/>
          <w:szCs w:val="28"/>
        </w:rPr>
        <w:t>投标文件范本</w:t>
      </w:r>
      <w:bookmarkEnd w:id="25"/>
      <w:bookmarkEnd w:id="26"/>
      <w:bookmarkEnd w:id="27"/>
      <w:bookmarkEnd w:id="28"/>
      <w:bookmarkEnd w:id="29"/>
    </w:p>
    <w:p>
      <w:pPr>
        <w:pageBreakBefore w:val="0"/>
        <w:kinsoku/>
        <w:overflowPunct/>
        <w:topLinePunct w:val="0"/>
        <w:bidi w:val="0"/>
        <w:spacing w:line="360" w:lineRule="auto"/>
        <w:jc w:val="center"/>
        <w:rPr>
          <w:rFonts w:hint="eastAsia" w:ascii="宋体" w:hAnsi="宋体" w:eastAsia="宋体" w:cs="宋体"/>
          <w:b/>
          <w:sz w:val="28"/>
          <w:szCs w:val="28"/>
        </w:rPr>
      </w:pPr>
    </w:p>
    <w:p>
      <w:pPr>
        <w:pageBreakBefore w:val="0"/>
        <w:kinsoku/>
        <w:overflowPunct/>
        <w:topLinePunct w:val="0"/>
        <w:bidi w:val="0"/>
        <w:spacing w:line="360" w:lineRule="auto"/>
        <w:jc w:val="center"/>
        <w:rPr>
          <w:rFonts w:hint="eastAsia" w:ascii="宋体" w:hAnsi="宋体" w:eastAsia="宋体" w:cs="宋体"/>
          <w:b/>
          <w:sz w:val="28"/>
          <w:szCs w:val="28"/>
        </w:rPr>
      </w:pPr>
    </w:p>
    <w:p>
      <w:pPr>
        <w:pageBreakBefore w:val="0"/>
        <w:kinsoku/>
        <w:overflowPunct/>
        <w:topLinePunct w:val="0"/>
        <w:bidi w:val="0"/>
        <w:spacing w:before="120" w:beforeLines="50" w:after="120" w:afterLines="50" w:line="360" w:lineRule="auto"/>
        <w:jc w:val="center"/>
        <w:rPr>
          <w:rFonts w:hint="eastAsia" w:ascii="宋体" w:hAnsi="宋体" w:eastAsia="宋体" w:cs="宋体"/>
          <w:b/>
          <w:spacing w:val="20"/>
          <w:sz w:val="28"/>
          <w:szCs w:val="28"/>
        </w:rPr>
      </w:pPr>
      <w:r>
        <w:rPr>
          <w:rFonts w:hint="eastAsia" w:ascii="宋体" w:hAnsi="宋体" w:eastAsia="宋体" w:cs="宋体"/>
          <w:b/>
          <w:spacing w:val="20"/>
          <w:sz w:val="28"/>
          <w:szCs w:val="28"/>
        </w:rPr>
        <w:t>*******************项目</w:t>
      </w:r>
    </w:p>
    <w:p>
      <w:pPr>
        <w:pageBreakBefore w:val="0"/>
        <w:kinsoku/>
        <w:overflowPunct/>
        <w:topLinePunct w:val="0"/>
        <w:bidi w:val="0"/>
        <w:spacing w:before="120" w:beforeLines="50" w:after="120" w:afterLines="50" w:line="360" w:lineRule="auto"/>
        <w:jc w:val="center"/>
        <w:rPr>
          <w:rFonts w:hint="eastAsia" w:ascii="宋体" w:hAnsi="宋体" w:eastAsia="宋体" w:cs="宋体"/>
          <w:b/>
          <w:spacing w:val="20"/>
          <w:sz w:val="28"/>
          <w:szCs w:val="28"/>
        </w:rPr>
      </w:pPr>
      <w:r>
        <w:rPr>
          <w:rFonts w:hint="eastAsia" w:ascii="宋体" w:hAnsi="宋体" w:eastAsia="宋体" w:cs="宋体"/>
          <w:b/>
          <w:spacing w:val="40"/>
          <w:w w:val="110"/>
          <w:sz w:val="28"/>
          <w:szCs w:val="28"/>
        </w:rPr>
        <w:t>投标文件</w:t>
      </w:r>
    </w:p>
    <w:p>
      <w:pPr>
        <w:pageBreakBefore w:val="0"/>
        <w:kinsoku/>
        <w:overflowPunct/>
        <w:topLinePunct w:val="0"/>
        <w:bidi w:val="0"/>
        <w:spacing w:line="360" w:lineRule="auto"/>
        <w:jc w:val="center"/>
        <w:rPr>
          <w:rFonts w:hint="eastAsia" w:ascii="宋体" w:hAnsi="宋体" w:eastAsia="宋体" w:cs="宋体"/>
          <w:sz w:val="28"/>
          <w:szCs w:val="28"/>
        </w:rPr>
      </w:pPr>
      <w:r>
        <w:rPr>
          <w:rFonts w:hint="eastAsia" w:ascii="宋体" w:hAnsi="宋体" w:eastAsia="宋体" w:cs="宋体"/>
          <w:b/>
          <w:sz w:val="28"/>
          <w:szCs w:val="28"/>
        </w:rPr>
        <w:t>（正本 / 副本）</w:t>
      </w:r>
    </w:p>
    <w:p>
      <w:pPr>
        <w:pageBreakBefore w:val="0"/>
        <w:kinsoku/>
        <w:overflowPunct/>
        <w:topLinePunct w:val="0"/>
        <w:bidi w:val="0"/>
        <w:spacing w:line="360" w:lineRule="auto"/>
        <w:ind w:firstLine="574" w:firstLineChars="205"/>
        <w:jc w:val="left"/>
        <w:rPr>
          <w:rFonts w:hint="eastAsia" w:ascii="宋体" w:hAnsi="宋体" w:eastAsia="宋体" w:cs="宋体"/>
          <w:sz w:val="28"/>
          <w:szCs w:val="28"/>
        </w:rPr>
      </w:pPr>
    </w:p>
    <w:p>
      <w:pPr>
        <w:pageBreakBefore w:val="0"/>
        <w:kinsoku/>
        <w:overflowPunct/>
        <w:topLinePunct w:val="0"/>
        <w:bidi w:val="0"/>
        <w:spacing w:line="360" w:lineRule="auto"/>
        <w:ind w:firstLine="574" w:firstLineChars="205"/>
        <w:jc w:val="left"/>
        <w:rPr>
          <w:rFonts w:hint="eastAsia" w:ascii="宋体" w:hAnsi="宋体" w:eastAsia="宋体" w:cs="宋体"/>
          <w:sz w:val="28"/>
          <w:szCs w:val="28"/>
        </w:rPr>
      </w:pPr>
    </w:p>
    <w:p>
      <w:pPr>
        <w:pageBreakBefore w:val="0"/>
        <w:kinsoku/>
        <w:overflowPunct/>
        <w:topLinePunct w:val="0"/>
        <w:bidi w:val="0"/>
        <w:spacing w:line="360" w:lineRule="auto"/>
        <w:ind w:firstLine="574" w:firstLineChars="205"/>
        <w:jc w:val="left"/>
        <w:rPr>
          <w:rFonts w:hint="eastAsia" w:ascii="宋体" w:hAnsi="宋体" w:eastAsia="宋体" w:cs="宋体"/>
          <w:sz w:val="28"/>
          <w:szCs w:val="28"/>
        </w:rPr>
      </w:pPr>
    </w:p>
    <w:tbl>
      <w:tblPr>
        <w:tblStyle w:val="17"/>
        <w:tblW w:w="7894" w:type="dxa"/>
        <w:jc w:val="center"/>
        <w:tblLayout w:type="fixed"/>
        <w:tblCellMar>
          <w:top w:w="0" w:type="dxa"/>
          <w:left w:w="108" w:type="dxa"/>
          <w:bottom w:w="0" w:type="dxa"/>
          <w:right w:w="108" w:type="dxa"/>
        </w:tblCellMar>
      </w:tblPr>
      <w:tblGrid>
        <w:gridCol w:w="1626"/>
        <w:gridCol w:w="2272"/>
        <w:gridCol w:w="1381"/>
        <w:gridCol w:w="2615"/>
      </w:tblGrid>
      <w:tr>
        <w:tblPrEx>
          <w:tblCellMar>
            <w:top w:w="0" w:type="dxa"/>
            <w:left w:w="108" w:type="dxa"/>
            <w:bottom w:w="0" w:type="dxa"/>
            <w:right w:w="108" w:type="dxa"/>
          </w:tblCellMar>
        </w:tblPrEx>
        <w:trPr>
          <w:trHeight w:val="412" w:hRule="atLeast"/>
          <w:jc w:val="center"/>
        </w:trPr>
        <w:tc>
          <w:tcPr>
            <w:tcW w:w="1626" w:type="dxa"/>
            <w:vAlign w:val="bottom"/>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项目编号：</w:t>
            </w:r>
          </w:p>
        </w:tc>
        <w:tc>
          <w:tcPr>
            <w:tcW w:w="6268" w:type="dxa"/>
            <w:gridSpan w:val="3"/>
            <w:tcBorders>
              <w:bottom w:val="single" w:color="000000" w:sz="4" w:space="0"/>
            </w:tcBorders>
            <w:vAlign w:val="bottom"/>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CellMar>
            <w:top w:w="0" w:type="dxa"/>
            <w:left w:w="108" w:type="dxa"/>
            <w:bottom w:w="0" w:type="dxa"/>
            <w:right w:w="108" w:type="dxa"/>
          </w:tblCellMar>
        </w:tblPrEx>
        <w:trPr>
          <w:trHeight w:val="393" w:hRule="atLeast"/>
          <w:jc w:val="center"/>
        </w:trPr>
        <w:tc>
          <w:tcPr>
            <w:tcW w:w="1626" w:type="dxa"/>
            <w:vAlign w:val="bottom"/>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项目名称：</w:t>
            </w:r>
          </w:p>
        </w:tc>
        <w:tc>
          <w:tcPr>
            <w:tcW w:w="6268" w:type="dxa"/>
            <w:gridSpan w:val="3"/>
            <w:tcBorders>
              <w:bottom w:val="single" w:color="000000" w:sz="4" w:space="0"/>
            </w:tcBorders>
            <w:vAlign w:val="bottom"/>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CellMar>
            <w:top w:w="0" w:type="dxa"/>
            <w:left w:w="108" w:type="dxa"/>
            <w:bottom w:w="0" w:type="dxa"/>
            <w:right w:w="108" w:type="dxa"/>
          </w:tblCellMar>
        </w:tblPrEx>
        <w:trPr>
          <w:trHeight w:val="412" w:hRule="atLeast"/>
          <w:jc w:val="center"/>
        </w:trPr>
        <w:tc>
          <w:tcPr>
            <w:tcW w:w="1626" w:type="dxa"/>
            <w:vAlign w:val="bottom"/>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投标人：</w:t>
            </w:r>
          </w:p>
        </w:tc>
        <w:tc>
          <w:tcPr>
            <w:tcW w:w="6268" w:type="dxa"/>
            <w:gridSpan w:val="3"/>
            <w:tcBorders>
              <w:top w:val="single" w:color="000000" w:sz="4" w:space="0"/>
              <w:bottom w:val="single" w:color="000000" w:sz="4" w:space="0"/>
            </w:tcBorders>
            <w:vAlign w:val="bottom"/>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CellMar>
            <w:top w:w="0" w:type="dxa"/>
            <w:left w:w="108" w:type="dxa"/>
            <w:bottom w:w="0" w:type="dxa"/>
            <w:right w:w="108" w:type="dxa"/>
          </w:tblCellMar>
        </w:tblPrEx>
        <w:trPr>
          <w:trHeight w:val="393" w:hRule="atLeast"/>
          <w:jc w:val="center"/>
        </w:trPr>
        <w:tc>
          <w:tcPr>
            <w:tcW w:w="1626" w:type="dxa"/>
            <w:vAlign w:val="bottom"/>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详细地址：</w:t>
            </w:r>
          </w:p>
        </w:tc>
        <w:tc>
          <w:tcPr>
            <w:tcW w:w="6268" w:type="dxa"/>
            <w:gridSpan w:val="3"/>
            <w:tcBorders>
              <w:top w:val="single" w:color="000000" w:sz="4" w:space="0"/>
              <w:bottom w:val="single" w:color="000000" w:sz="4" w:space="0"/>
            </w:tcBorders>
            <w:vAlign w:val="bottom"/>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CellMar>
            <w:top w:w="0" w:type="dxa"/>
            <w:left w:w="108" w:type="dxa"/>
            <w:bottom w:w="0" w:type="dxa"/>
            <w:right w:w="108" w:type="dxa"/>
          </w:tblCellMar>
        </w:tblPrEx>
        <w:trPr>
          <w:trHeight w:val="432" w:hRule="atLeast"/>
          <w:jc w:val="center"/>
        </w:trPr>
        <w:tc>
          <w:tcPr>
            <w:tcW w:w="1626" w:type="dxa"/>
            <w:vAlign w:val="bottom"/>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联系人：</w:t>
            </w:r>
          </w:p>
        </w:tc>
        <w:tc>
          <w:tcPr>
            <w:tcW w:w="2272" w:type="dxa"/>
            <w:tcBorders>
              <w:top w:val="single" w:color="000000" w:sz="4" w:space="0"/>
              <w:bottom w:val="single" w:color="000000" w:sz="4" w:space="0"/>
            </w:tcBorders>
            <w:vAlign w:val="bottom"/>
          </w:tcPr>
          <w:p>
            <w:pPr>
              <w:pageBreakBefore w:val="0"/>
              <w:kinsoku/>
              <w:overflowPunct/>
              <w:topLinePunct w:val="0"/>
              <w:bidi w:val="0"/>
              <w:spacing w:line="360" w:lineRule="auto"/>
              <w:jc w:val="left"/>
              <w:rPr>
                <w:rFonts w:hint="eastAsia" w:ascii="宋体" w:hAnsi="宋体" w:eastAsia="宋体" w:cs="宋体"/>
                <w:sz w:val="28"/>
                <w:szCs w:val="28"/>
              </w:rPr>
            </w:pPr>
          </w:p>
        </w:tc>
        <w:tc>
          <w:tcPr>
            <w:tcW w:w="1381" w:type="dxa"/>
            <w:tcBorders>
              <w:top w:val="single" w:color="000000" w:sz="4" w:space="0"/>
            </w:tcBorders>
            <w:vAlign w:val="bottom"/>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电  话：</w:t>
            </w:r>
          </w:p>
        </w:tc>
        <w:tc>
          <w:tcPr>
            <w:tcW w:w="2615" w:type="dxa"/>
            <w:tcBorders>
              <w:top w:val="single" w:color="000000" w:sz="4" w:space="0"/>
              <w:bottom w:val="single" w:color="000000" w:sz="4" w:space="0"/>
            </w:tcBorders>
            <w:vAlign w:val="bottom"/>
          </w:tcPr>
          <w:p>
            <w:pPr>
              <w:pageBreakBefore w:val="0"/>
              <w:kinsoku/>
              <w:overflowPunct/>
              <w:topLinePunct w:val="0"/>
              <w:bidi w:val="0"/>
              <w:spacing w:line="360" w:lineRule="auto"/>
              <w:jc w:val="left"/>
              <w:rPr>
                <w:rFonts w:hint="eastAsia" w:ascii="宋体" w:hAnsi="宋体" w:eastAsia="宋体" w:cs="宋体"/>
                <w:sz w:val="28"/>
                <w:szCs w:val="28"/>
              </w:rPr>
            </w:pPr>
          </w:p>
        </w:tc>
      </w:tr>
    </w:tbl>
    <w:p>
      <w:pPr>
        <w:pageBreakBefore w:val="0"/>
        <w:kinsoku/>
        <w:overflowPunct/>
        <w:topLinePunct w:val="0"/>
        <w:bidi w:val="0"/>
        <w:spacing w:line="360" w:lineRule="auto"/>
        <w:ind w:firstLine="574" w:firstLineChars="205"/>
        <w:jc w:val="left"/>
        <w:rPr>
          <w:rFonts w:hint="eastAsia" w:ascii="宋体" w:hAnsi="宋体" w:eastAsia="宋体" w:cs="宋体"/>
          <w:sz w:val="28"/>
          <w:szCs w:val="28"/>
        </w:rPr>
      </w:pPr>
    </w:p>
    <w:p>
      <w:pPr>
        <w:pageBreakBefore w:val="0"/>
        <w:kinsoku/>
        <w:overflowPunct/>
        <w:topLinePunct w:val="0"/>
        <w:bidi w:val="0"/>
        <w:spacing w:line="360" w:lineRule="auto"/>
        <w:jc w:val="center"/>
        <w:rPr>
          <w:rFonts w:hint="eastAsia" w:ascii="宋体" w:hAnsi="宋体" w:eastAsia="宋体" w:cs="宋体"/>
          <w:sz w:val="28"/>
          <w:szCs w:val="28"/>
        </w:rPr>
        <w:sectPr>
          <w:pgSz w:w="11907" w:h="16840"/>
          <w:pgMar w:top="1531" w:right="1418" w:bottom="1361" w:left="1418" w:header="720" w:footer="720" w:gutter="0"/>
          <w:cols w:space="720" w:num="1"/>
          <w:docGrid w:linePitch="285" w:charSpace="0"/>
        </w:sectPr>
      </w:pPr>
      <w:r>
        <w:rPr>
          <w:rFonts w:hint="eastAsia" w:ascii="宋体" w:hAnsi="宋体" w:eastAsia="宋体" w:cs="宋体"/>
          <w:sz w:val="28"/>
          <w:szCs w:val="28"/>
          <w:lang w:val="en-US" w:eastAsia="zh-CN"/>
        </w:rPr>
        <w:t>202</w:t>
      </w:r>
      <w:r>
        <w:rPr>
          <w:rFonts w:hint="eastAsia" w:hAnsi="宋体" w:cs="宋体"/>
          <w:sz w:val="28"/>
          <w:szCs w:val="28"/>
          <w:lang w:val="en-US" w:eastAsia="zh-CN"/>
        </w:rPr>
        <w:t>3</w:t>
      </w:r>
      <w:r>
        <w:rPr>
          <w:rFonts w:hint="eastAsia" w:ascii="宋体" w:hAnsi="宋体" w:eastAsia="宋体" w:cs="宋体"/>
          <w:sz w:val="28"/>
          <w:szCs w:val="28"/>
        </w:rPr>
        <w:t>年  月  日</w:t>
      </w:r>
    </w:p>
    <w:p>
      <w:pPr>
        <w:pageBreakBefore w:val="0"/>
        <w:kinsoku/>
        <w:overflowPunct/>
        <w:topLinePunct w:val="0"/>
        <w:bidi w:val="0"/>
        <w:spacing w:before="120" w:beforeLines="50" w:after="120" w:afterLines="50" w:line="360" w:lineRule="auto"/>
        <w:jc w:val="left"/>
        <w:rPr>
          <w:rFonts w:hint="eastAsia" w:ascii="宋体" w:hAnsi="宋体" w:eastAsia="宋体" w:cs="宋体"/>
          <w:b/>
          <w:sz w:val="28"/>
          <w:szCs w:val="28"/>
        </w:rPr>
      </w:pPr>
    </w:p>
    <w:p>
      <w:pPr>
        <w:pageBreakBefore w:val="0"/>
        <w:kinsoku/>
        <w:overflowPunct/>
        <w:topLinePunct w:val="0"/>
        <w:bidi w:val="0"/>
        <w:spacing w:before="120" w:beforeLines="50" w:after="120" w:afterLines="50" w:line="360" w:lineRule="auto"/>
        <w:jc w:val="center"/>
        <w:rPr>
          <w:rFonts w:hint="eastAsia" w:ascii="宋体" w:hAnsi="宋体" w:eastAsia="宋体" w:cs="宋体"/>
          <w:b/>
          <w:sz w:val="28"/>
          <w:szCs w:val="28"/>
        </w:rPr>
      </w:pPr>
      <w:r>
        <w:rPr>
          <w:rFonts w:hint="eastAsia" w:ascii="宋体" w:hAnsi="宋体" w:eastAsia="宋体" w:cs="宋体"/>
          <w:b/>
          <w:sz w:val="28"/>
          <w:szCs w:val="28"/>
        </w:rPr>
        <w:t>目  录</w:t>
      </w:r>
    </w:p>
    <w:p>
      <w:pPr>
        <w:pageBreakBefore w:val="0"/>
        <w:kinsoku/>
        <w:overflowPunct/>
        <w:topLinePunct w:val="0"/>
        <w:bidi w:val="0"/>
        <w:spacing w:line="360" w:lineRule="auto"/>
        <w:ind w:firstLine="480" w:firstLineChars="200"/>
        <w:jc w:val="left"/>
        <w:rPr>
          <w:rFonts w:hint="eastAsia" w:ascii="宋体" w:hAnsi="宋体" w:eastAsia="宋体" w:cs="宋体"/>
          <w:sz w:val="24"/>
          <w:szCs w:val="24"/>
        </w:rPr>
      </w:pPr>
      <w:bookmarkStart w:id="30" w:name="_Toc406671150"/>
      <w:bookmarkStart w:id="31" w:name="_Toc406670779"/>
      <w:r>
        <w:rPr>
          <w:rFonts w:hint="eastAsia" w:ascii="宋体" w:hAnsi="宋体" w:eastAsia="宋体" w:cs="宋体"/>
          <w:sz w:val="24"/>
          <w:szCs w:val="24"/>
        </w:rPr>
        <w:t>一、报价文件</w:t>
      </w:r>
      <w:bookmarkEnd w:id="30"/>
      <w:bookmarkEnd w:id="31"/>
    </w:p>
    <w:p>
      <w:pPr>
        <w:pageBreakBefore w:val="0"/>
        <w:kinsoku/>
        <w:overflowPunct/>
        <w:topLinePunct w:val="0"/>
        <w:bidi w:val="0"/>
        <w:spacing w:line="360" w:lineRule="auto"/>
        <w:ind w:firstLine="484" w:firstLineChars="202"/>
        <w:jc w:val="left"/>
        <w:rPr>
          <w:rFonts w:hint="eastAsia" w:ascii="宋体" w:hAnsi="宋体" w:eastAsia="宋体" w:cs="宋体"/>
          <w:sz w:val="24"/>
          <w:szCs w:val="24"/>
        </w:rPr>
      </w:pPr>
      <w:r>
        <w:rPr>
          <w:rFonts w:hint="eastAsia" w:ascii="宋体" w:hAnsi="宋体" w:eastAsia="宋体" w:cs="宋体"/>
          <w:sz w:val="24"/>
          <w:szCs w:val="24"/>
        </w:rPr>
        <w:t>（一）投标函………………………………………………………………………01</w:t>
      </w:r>
    </w:p>
    <w:p>
      <w:pPr>
        <w:pageBreakBefore w:val="0"/>
        <w:kinsoku/>
        <w:overflowPunct/>
        <w:topLinePunct w:val="0"/>
        <w:bidi w:val="0"/>
        <w:spacing w:line="360" w:lineRule="auto"/>
        <w:ind w:firstLine="484" w:firstLineChars="202"/>
        <w:jc w:val="left"/>
        <w:rPr>
          <w:rFonts w:hint="eastAsia" w:ascii="宋体" w:hAnsi="宋体" w:eastAsia="宋体" w:cs="宋体"/>
          <w:sz w:val="24"/>
          <w:szCs w:val="24"/>
        </w:rPr>
      </w:pPr>
      <w:r>
        <w:rPr>
          <w:rFonts w:hint="eastAsia" w:ascii="宋体" w:hAnsi="宋体" w:eastAsia="宋体" w:cs="宋体"/>
          <w:sz w:val="24"/>
          <w:szCs w:val="24"/>
        </w:rPr>
        <w:t>（二）开标一览表…………………………………………………………………02</w:t>
      </w:r>
    </w:p>
    <w:p>
      <w:pPr>
        <w:pageBreakBefore w:val="0"/>
        <w:kinsoku/>
        <w:overflowPunct/>
        <w:topLinePunct w:val="0"/>
        <w:bidi w:val="0"/>
        <w:spacing w:line="360" w:lineRule="auto"/>
        <w:ind w:firstLine="484" w:firstLineChars="202"/>
        <w:jc w:val="left"/>
        <w:rPr>
          <w:rFonts w:hint="eastAsia" w:ascii="宋体" w:hAnsi="宋体" w:eastAsia="宋体" w:cs="宋体"/>
          <w:sz w:val="24"/>
          <w:szCs w:val="24"/>
        </w:rPr>
      </w:pPr>
      <w:r>
        <w:rPr>
          <w:rFonts w:hint="eastAsia" w:ascii="宋体" w:hAnsi="宋体" w:eastAsia="宋体" w:cs="宋体"/>
          <w:sz w:val="24"/>
          <w:szCs w:val="24"/>
        </w:rPr>
        <w:t>（三）报价明细表…………………………………………………………………03</w:t>
      </w:r>
    </w:p>
    <w:p>
      <w:pPr>
        <w:pageBreakBefore w:val="0"/>
        <w:kinsoku/>
        <w:overflowPunct/>
        <w:topLinePunct w:val="0"/>
        <w:bidi w:val="0"/>
        <w:spacing w:line="360" w:lineRule="auto"/>
        <w:ind w:firstLine="480" w:firstLineChars="200"/>
        <w:jc w:val="left"/>
        <w:rPr>
          <w:rFonts w:hint="eastAsia" w:ascii="宋体" w:hAnsi="宋体" w:eastAsia="宋体" w:cs="宋体"/>
          <w:sz w:val="24"/>
          <w:szCs w:val="24"/>
        </w:rPr>
      </w:pPr>
      <w:bookmarkStart w:id="32" w:name="_Toc406670780"/>
      <w:bookmarkStart w:id="33" w:name="_Toc406671151"/>
      <w:r>
        <w:rPr>
          <w:rFonts w:hint="eastAsia" w:ascii="宋体" w:hAnsi="宋体" w:eastAsia="宋体" w:cs="宋体"/>
          <w:sz w:val="24"/>
          <w:szCs w:val="24"/>
        </w:rPr>
        <w:t>二、资格文件</w:t>
      </w:r>
      <w:bookmarkEnd w:id="32"/>
      <w:bookmarkEnd w:id="33"/>
    </w:p>
    <w:p>
      <w:pPr>
        <w:pageBreakBefore w:val="0"/>
        <w:kinsoku/>
        <w:overflowPunct/>
        <w:topLinePunct w:val="0"/>
        <w:bidi w:val="0"/>
        <w:spacing w:line="360" w:lineRule="auto"/>
        <w:ind w:firstLine="484" w:firstLineChars="202"/>
        <w:jc w:val="left"/>
        <w:rPr>
          <w:rFonts w:hint="eastAsia" w:ascii="宋体" w:hAnsi="宋体" w:eastAsia="宋体" w:cs="宋体"/>
          <w:sz w:val="24"/>
          <w:szCs w:val="24"/>
        </w:rPr>
      </w:pPr>
      <w:bookmarkStart w:id="34" w:name="_Toc406670781"/>
      <w:bookmarkStart w:id="35" w:name="_Toc406671719"/>
      <w:bookmarkStart w:id="36" w:name="_Toc406671152"/>
      <w:r>
        <w:rPr>
          <w:rFonts w:hint="eastAsia" w:ascii="宋体" w:hAnsi="宋体" w:eastAsia="宋体" w:cs="宋体"/>
          <w:sz w:val="24"/>
          <w:szCs w:val="24"/>
        </w:rPr>
        <w:t>（一）一般资格</w:t>
      </w:r>
      <w:bookmarkEnd w:id="34"/>
      <w:bookmarkEnd w:id="35"/>
      <w:bookmarkEnd w:id="36"/>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1.法人基本情况表…………………………………………………………00</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2.营业执照复印件…………………………………………………………00</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3.税务登记证复印件………………………………………………………00</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4.组织机构代码证复印件…………………………………………………00</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5.依法缴纳税收和社会保障资金的相关资料……………………………00</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6.财务状况报告……………………………………………………………00</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7.具备法律、行政法规规定的其他条件的证明材料……………………00</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8.经营场地房产证或租赁合同……………………………………………00</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9.法人授权委托书…………………………………………………………00</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10.其它投标人认为需要说明的情况……………………………………00</w:t>
      </w:r>
    </w:p>
    <w:p>
      <w:pPr>
        <w:pageBreakBefore w:val="0"/>
        <w:kinsoku/>
        <w:overflowPunct/>
        <w:topLinePunct w:val="0"/>
        <w:bidi w:val="0"/>
        <w:spacing w:line="360" w:lineRule="auto"/>
        <w:ind w:firstLine="484" w:firstLineChars="202"/>
        <w:jc w:val="left"/>
        <w:rPr>
          <w:rFonts w:hint="eastAsia" w:ascii="宋体" w:hAnsi="宋体" w:eastAsia="宋体" w:cs="宋体"/>
          <w:sz w:val="24"/>
          <w:szCs w:val="24"/>
        </w:rPr>
      </w:pPr>
      <w:r>
        <w:rPr>
          <w:rFonts w:hint="eastAsia" w:ascii="宋体" w:hAnsi="宋体" w:eastAsia="宋体" w:cs="宋体"/>
          <w:sz w:val="24"/>
          <w:szCs w:val="24"/>
        </w:rPr>
        <w:t>（二）专业（特殊）资格</w:t>
      </w:r>
    </w:p>
    <w:p>
      <w:pPr>
        <w:pageBreakBefore w:val="0"/>
        <w:kinsoku/>
        <w:overflowPunct/>
        <w:topLinePunct w:val="0"/>
        <w:bidi w:val="0"/>
        <w:spacing w:line="360" w:lineRule="auto"/>
        <w:ind w:firstLine="1132" w:firstLineChars="472"/>
        <w:jc w:val="left"/>
        <w:rPr>
          <w:rFonts w:hint="eastAsia" w:ascii="宋体" w:hAnsi="宋体" w:eastAsia="宋体" w:cs="宋体"/>
          <w:sz w:val="24"/>
          <w:szCs w:val="24"/>
        </w:rPr>
      </w:pPr>
      <w:r>
        <w:rPr>
          <w:rFonts w:hint="eastAsia" w:ascii="宋体" w:hAnsi="宋体" w:eastAsia="宋体" w:cs="宋体"/>
          <w:sz w:val="24"/>
          <w:szCs w:val="24"/>
        </w:rPr>
        <w:t>专业资格…………………………………………………………………00</w:t>
      </w:r>
    </w:p>
    <w:p>
      <w:pPr>
        <w:pageBreakBefore w:val="0"/>
        <w:kinsoku/>
        <w:overflowPunct/>
        <w:topLinePunct w:val="0"/>
        <w:bidi w:val="0"/>
        <w:spacing w:line="360" w:lineRule="auto"/>
        <w:ind w:firstLine="480" w:firstLineChars="200"/>
        <w:jc w:val="left"/>
        <w:rPr>
          <w:rFonts w:hint="eastAsia" w:ascii="宋体" w:hAnsi="宋体" w:eastAsia="宋体" w:cs="宋体"/>
          <w:sz w:val="24"/>
          <w:szCs w:val="24"/>
        </w:rPr>
      </w:pPr>
      <w:bookmarkStart w:id="37" w:name="_Toc406671153"/>
      <w:bookmarkStart w:id="38" w:name="_Toc406670782"/>
      <w:r>
        <w:rPr>
          <w:rFonts w:hint="eastAsia" w:ascii="宋体" w:hAnsi="宋体" w:eastAsia="宋体" w:cs="宋体"/>
          <w:sz w:val="24"/>
          <w:szCs w:val="24"/>
        </w:rPr>
        <w:t>三、技术文件</w:t>
      </w:r>
      <w:bookmarkEnd w:id="37"/>
      <w:bookmarkEnd w:id="38"/>
    </w:p>
    <w:p>
      <w:pPr>
        <w:pageBreakBefore w:val="0"/>
        <w:kinsoku/>
        <w:overflowPunct/>
        <w:topLinePunct w:val="0"/>
        <w:bidi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四、商务文件</w:t>
      </w:r>
    </w:p>
    <w:p>
      <w:pPr>
        <w:pageBreakBefore w:val="0"/>
        <w:kinsoku/>
        <w:overflowPunct/>
        <w:topLinePunct w:val="0"/>
        <w:bidi w:val="0"/>
        <w:spacing w:line="360" w:lineRule="auto"/>
        <w:ind w:firstLine="1321" w:firstLineChars="472"/>
        <w:jc w:val="left"/>
        <w:rPr>
          <w:rFonts w:hint="eastAsia" w:ascii="宋体" w:hAnsi="宋体" w:eastAsia="宋体" w:cs="宋体"/>
          <w:sz w:val="28"/>
          <w:szCs w:val="28"/>
        </w:rPr>
      </w:pPr>
    </w:p>
    <w:p>
      <w:pPr>
        <w:pageBreakBefore w:val="0"/>
        <w:kinsoku/>
        <w:overflowPunct/>
        <w:topLinePunct w:val="0"/>
        <w:bidi w:val="0"/>
        <w:spacing w:line="360" w:lineRule="auto"/>
        <w:jc w:val="left"/>
        <w:rPr>
          <w:rFonts w:hint="eastAsia" w:ascii="宋体" w:hAnsi="宋体" w:eastAsia="宋体" w:cs="宋体"/>
          <w:b/>
          <w:sz w:val="28"/>
          <w:szCs w:val="28"/>
        </w:rPr>
      </w:pPr>
      <w:r>
        <w:rPr>
          <w:rFonts w:hint="eastAsia" w:ascii="宋体" w:hAnsi="宋体" w:eastAsia="宋体" w:cs="宋体"/>
          <w:b/>
          <w:sz w:val="28"/>
          <w:szCs w:val="28"/>
        </w:rPr>
        <w:t>注：具体目录内容请根据投标文件组成内容进行修改，此目录仅供参考。</w:t>
      </w:r>
    </w:p>
    <w:p>
      <w:pPr>
        <w:pageBreakBefore w:val="0"/>
        <w:kinsoku/>
        <w:overflowPunct/>
        <w:topLinePunct w:val="0"/>
        <w:bidi w:val="0"/>
        <w:spacing w:line="360" w:lineRule="auto"/>
        <w:ind w:firstLine="562"/>
        <w:jc w:val="left"/>
        <w:rPr>
          <w:rFonts w:hint="eastAsia" w:ascii="宋体" w:hAnsi="宋体" w:eastAsia="宋体" w:cs="宋体"/>
          <w:sz w:val="28"/>
          <w:szCs w:val="28"/>
        </w:rPr>
      </w:pPr>
      <w:r>
        <w:rPr>
          <w:rFonts w:hint="eastAsia" w:ascii="宋体" w:hAnsi="宋体" w:eastAsia="宋体" w:cs="宋体"/>
          <w:sz w:val="28"/>
          <w:szCs w:val="28"/>
        </w:rPr>
        <w:br w:type="page"/>
      </w:r>
    </w:p>
    <w:p>
      <w:pPr>
        <w:pageBreakBefore w:val="0"/>
        <w:kinsoku/>
        <w:overflowPunct/>
        <w:topLinePunct w:val="0"/>
        <w:bidi w:val="0"/>
        <w:spacing w:line="360" w:lineRule="auto"/>
        <w:ind w:firstLine="562"/>
        <w:jc w:val="left"/>
        <w:rPr>
          <w:rFonts w:hint="eastAsia" w:ascii="宋体" w:hAnsi="宋体" w:eastAsia="宋体" w:cs="宋体"/>
          <w:b/>
          <w:sz w:val="28"/>
          <w:szCs w:val="28"/>
        </w:rPr>
      </w:pPr>
    </w:p>
    <w:p>
      <w:pPr>
        <w:pageBreakBefore w:val="0"/>
        <w:kinsoku/>
        <w:overflowPunct/>
        <w:topLinePunct w:val="0"/>
        <w:bidi w:val="0"/>
        <w:spacing w:line="360" w:lineRule="auto"/>
        <w:ind w:firstLine="562"/>
        <w:jc w:val="center"/>
        <w:rPr>
          <w:rFonts w:hint="eastAsia" w:ascii="宋体" w:hAnsi="宋体" w:eastAsia="宋体" w:cs="宋体"/>
          <w:b/>
          <w:sz w:val="28"/>
          <w:szCs w:val="28"/>
        </w:rPr>
      </w:pPr>
      <w:r>
        <w:rPr>
          <w:rFonts w:hint="eastAsia" w:ascii="宋体" w:hAnsi="宋体" w:eastAsia="宋体" w:cs="宋体"/>
          <w:b/>
          <w:sz w:val="28"/>
          <w:szCs w:val="28"/>
        </w:rPr>
        <w:t>初步审查导航表</w:t>
      </w:r>
    </w:p>
    <w:p>
      <w:pPr>
        <w:pageBreakBefore w:val="0"/>
        <w:kinsoku/>
        <w:overflowPunct/>
        <w:topLinePunct w:val="0"/>
        <w:bidi w:val="0"/>
        <w:spacing w:line="360" w:lineRule="auto"/>
        <w:ind w:firstLine="562"/>
        <w:jc w:val="left"/>
        <w:rPr>
          <w:rFonts w:hint="eastAsia" w:ascii="宋体" w:hAnsi="宋体" w:eastAsia="宋体" w:cs="宋体"/>
          <w:sz w:val="28"/>
          <w:szCs w:val="28"/>
        </w:rPr>
      </w:pPr>
      <w:r>
        <w:rPr>
          <w:rFonts w:hint="eastAsia" w:ascii="宋体" w:hAnsi="宋体" w:eastAsia="宋体" w:cs="宋体"/>
          <w:sz w:val="28"/>
          <w:szCs w:val="28"/>
        </w:rPr>
        <w:t>（格式仅供参考）</w:t>
      </w:r>
    </w:p>
    <w:tbl>
      <w:tblPr>
        <w:tblStyle w:val="17"/>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559"/>
        <w:gridCol w:w="5103"/>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76" w:type="dxa"/>
            <w:tcBorders>
              <w:top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序号</w:t>
            </w:r>
          </w:p>
        </w:tc>
        <w:tc>
          <w:tcPr>
            <w:tcW w:w="6662" w:type="dxa"/>
            <w:gridSpan w:val="2"/>
            <w:tcBorders>
              <w:top w:val="single" w:color="auto" w:sz="4" w:space="0"/>
              <w:tl2br w:val="nil"/>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资格要求</w:t>
            </w:r>
          </w:p>
        </w:tc>
        <w:tc>
          <w:tcPr>
            <w:tcW w:w="1842" w:type="dxa"/>
            <w:tcBorders>
              <w:top w:val="single" w:color="auto" w:sz="4" w:space="0"/>
            </w:tcBorders>
            <w:vAlign w:val="center"/>
          </w:tcPr>
          <w:p>
            <w:pPr>
              <w:pageBreakBefore w:val="0"/>
              <w:kinsoku/>
              <w:overflowPunct/>
              <w:topLinePunct w:val="0"/>
              <w:bidi w:val="0"/>
              <w:spacing w:before="120" w:beforeLines="50" w:after="120" w:afterLines="50" w:line="360" w:lineRule="auto"/>
              <w:jc w:val="left"/>
              <w:rPr>
                <w:rFonts w:hint="eastAsia" w:ascii="宋体" w:hAnsi="宋体" w:eastAsia="宋体" w:cs="宋体"/>
                <w:sz w:val="28"/>
                <w:szCs w:val="28"/>
              </w:rPr>
            </w:pPr>
            <w:r>
              <w:rPr>
                <w:rFonts w:hint="eastAsia" w:ascii="宋体" w:hAnsi="宋体" w:eastAsia="宋体" w:cs="宋体"/>
                <w:sz w:val="28"/>
                <w:szCs w:val="28"/>
              </w:rPr>
              <w:t>投标文件导航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1</w:t>
            </w:r>
          </w:p>
        </w:tc>
        <w:tc>
          <w:tcPr>
            <w:tcW w:w="1559" w:type="dxa"/>
            <w:vMerge w:val="restart"/>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经营资格审查</w:t>
            </w:r>
          </w:p>
        </w:tc>
        <w:tc>
          <w:tcPr>
            <w:tcW w:w="5103" w:type="dxa"/>
            <w:vAlign w:val="center"/>
          </w:tcPr>
          <w:p>
            <w:pPr>
              <w:pStyle w:val="48"/>
              <w:pageBreakBefore w:val="0"/>
              <w:kinsoku/>
              <w:overflowPunct/>
              <w:topLinePunct w:val="0"/>
              <w:bidi w:val="0"/>
              <w:spacing w:line="360" w:lineRule="auto"/>
              <w:jc w:val="left"/>
              <w:rPr>
                <w:rFonts w:hint="eastAsia" w:ascii="宋体" w:hAnsi="宋体" w:eastAsia="宋体" w:cs="宋体"/>
                <w:i/>
                <w:sz w:val="28"/>
                <w:szCs w:val="28"/>
              </w:rPr>
            </w:pPr>
          </w:p>
        </w:tc>
        <w:tc>
          <w:tcPr>
            <w:tcW w:w="184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2</w:t>
            </w:r>
          </w:p>
        </w:tc>
        <w:tc>
          <w:tcPr>
            <w:tcW w:w="1559" w:type="dxa"/>
            <w:vMerge w:val="continue"/>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5103" w:type="dxa"/>
            <w:vAlign w:val="center"/>
          </w:tcPr>
          <w:p>
            <w:pPr>
              <w:pageBreakBefore w:val="0"/>
              <w:kinsoku/>
              <w:overflowPunct/>
              <w:topLinePunct w:val="0"/>
              <w:bidi w:val="0"/>
              <w:spacing w:line="360" w:lineRule="auto"/>
              <w:jc w:val="left"/>
              <w:rPr>
                <w:rFonts w:hint="eastAsia" w:ascii="宋体" w:hAnsi="宋体" w:eastAsia="宋体" w:cs="宋体"/>
                <w:i/>
                <w:sz w:val="28"/>
                <w:szCs w:val="28"/>
              </w:rPr>
            </w:pPr>
          </w:p>
        </w:tc>
        <w:tc>
          <w:tcPr>
            <w:tcW w:w="184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3</w:t>
            </w:r>
          </w:p>
        </w:tc>
        <w:tc>
          <w:tcPr>
            <w:tcW w:w="1559" w:type="dxa"/>
            <w:vMerge w:val="continue"/>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5103" w:type="dxa"/>
            <w:vAlign w:val="center"/>
          </w:tcPr>
          <w:p>
            <w:pPr>
              <w:pStyle w:val="48"/>
              <w:pageBreakBefore w:val="0"/>
              <w:kinsoku/>
              <w:overflowPunct/>
              <w:topLinePunct w:val="0"/>
              <w:bidi w:val="0"/>
              <w:spacing w:line="360" w:lineRule="auto"/>
              <w:jc w:val="left"/>
              <w:rPr>
                <w:rFonts w:hint="eastAsia" w:ascii="宋体" w:hAnsi="宋体" w:eastAsia="宋体" w:cs="宋体"/>
                <w:i/>
                <w:sz w:val="28"/>
                <w:szCs w:val="28"/>
              </w:rPr>
            </w:pPr>
          </w:p>
        </w:tc>
        <w:tc>
          <w:tcPr>
            <w:tcW w:w="184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4</w:t>
            </w:r>
          </w:p>
        </w:tc>
        <w:tc>
          <w:tcPr>
            <w:tcW w:w="1559" w:type="dxa"/>
            <w:vMerge w:val="continue"/>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5103" w:type="dxa"/>
            <w:vAlign w:val="center"/>
          </w:tcPr>
          <w:p>
            <w:pPr>
              <w:pStyle w:val="48"/>
              <w:pageBreakBefore w:val="0"/>
              <w:kinsoku/>
              <w:overflowPunct/>
              <w:topLinePunct w:val="0"/>
              <w:bidi w:val="0"/>
              <w:spacing w:line="360" w:lineRule="auto"/>
              <w:jc w:val="left"/>
              <w:rPr>
                <w:rFonts w:hint="eastAsia" w:ascii="宋体" w:hAnsi="宋体" w:eastAsia="宋体" w:cs="宋体"/>
                <w:i/>
                <w:sz w:val="28"/>
                <w:szCs w:val="28"/>
              </w:rPr>
            </w:pPr>
          </w:p>
        </w:tc>
        <w:tc>
          <w:tcPr>
            <w:tcW w:w="184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5</w:t>
            </w:r>
          </w:p>
        </w:tc>
        <w:tc>
          <w:tcPr>
            <w:tcW w:w="1559" w:type="dxa"/>
            <w:vMerge w:val="continue"/>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5103" w:type="dxa"/>
            <w:vAlign w:val="center"/>
          </w:tcPr>
          <w:p>
            <w:pPr>
              <w:pStyle w:val="48"/>
              <w:pageBreakBefore w:val="0"/>
              <w:kinsoku/>
              <w:overflowPunct/>
              <w:topLinePunct w:val="0"/>
              <w:bidi w:val="0"/>
              <w:spacing w:line="360" w:lineRule="auto"/>
              <w:jc w:val="left"/>
              <w:rPr>
                <w:rFonts w:hint="eastAsia" w:ascii="宋体" w:hAnsi="宋体" w:eastAsia="宋体" w:cs="宋体"/>
                <w:i/>
                <w:sz w:val="28"/>
                <w:szCs w:val="28"/>
              </w:rPr>
            </w:pPr>
          </w:p>
        </w:tc>
        <w:tc>
          <w:tcPr>
            <w:tcW w:w="184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5" w:hRule="atLeast"/>
        </w:trPr>
        <w:tc>
          <w:tcPr>
            <w:tcW w:w="676"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6</w:t>
            </w:r>
          </w:p>
        </w:tc>
        <w:tc>
          <w:tcPr>
            <w:tcW w:w="1559"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信用承诺</w:t>
            </w:r>
          </w:p>
        </w:tc>
        <w:tc>
          <w:tcPr>
            <w:tcW w:w="5103" w:type="dxa"/>
            <w:vAlign w:val="center"/>
          </w:tcPr>
          <w:p>
            <w:pPr>
              <w:pStyle w:val="47"/>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84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676" w:type="dxa"/>
            <w:vMerge w:val="restart"/>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7</w:t>
            </w:r>
          </w:p>
        </w:tc>
        <w:tc>
          <w:tcPr>
            <w:tcW w:w="1559" w:type="dxa"/>
            <w:vMerge w:val="restart"/>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无效标</w:t>
            </w:r>
          </w:p>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审查</w:t>
            </w:r>
          </w:p>
        </w:tc>
        <w:tc>
          <w:tcPr>
            <w:tcW w:w="5103"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1842" w:type="dxa"/>
            <w:tcBorders>
              <w:bottom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676" w:type="dxa"/>
            <w:vMerge w:val="continue"/>
            <w:vAlign w:val="center"/>
          </w:tcPr>
          <w:p>
            <w:pPr>
              <w:pageBreakBefore w:val="0"/>
              <w:kinsoku/>
              <w:overflowPunct/>
              <w:topLinePunct w:val="0"/>
              <w:bidi w:val="0"/>
              <w:spacing w:line="360" w:lineRule="auto"/>
              <w:ind w:firstLine="420"/>
              <w:jc w:val="left"/>
              <w:rPr>
                <w:rFonts w:hint="eastAsia" w:ascii="宋体" w:hAnsi="宋体" w:eastAsia="宋体" w:cs="宋体"/>
                <w:sz w:val="28"/>
                <w:szCs w:val="28"/>
              </w:rPr>
            </w:pPr>
          </w:p>
        </w:tc>
        <w:tc>
          <w:tcPr>
            <w:tcW w:w="1559" w:type="dxa"/>
            <w:vMerge w:val="continue"/>
            <w:vAlign w:val="center"/>
          </w:tcPr>
          <w:p>
            <w:pPr>
              <w:pageBreakBefore w:val="0"/>
              <w:kinsoku/>
              <w:overflowPunct/>
              <w:topLinePunct w:val="0"/>
              <w:bidi w:val="0"/>
              <w:spacing w:line="360" w:lineRule="auto"/>
              <w:ind w:firstLine="420"/>
              <w:jc w:val="left"/>
              <w:rPr>
                <w:rFonts w:hint="eastAsia" w:ascii="宋体" w:hAnsi="宋体" w:eastAsia="宋体" w:cs="宋体"/>
                <w:sz w:val="28"/>
                <w:szCs w:val="28"/>
              </w:rPr>
            </w:pPr>
          </w:p>
        </w:tc>
        <w:tc>
          <w:tcPr>
            <w:tcW w:w="5103"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1842" w:type="dxa"/>
            <w:tcBorders>
              <w:bottom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676" w:type="dxa"/>
            <w:vMerge w:val="continue"/>
            <w:vAlign w:val="center"/>
          </w:tcPr>
          <w:p>
            <w:pPr>
              <w:pageBreakBefore w:val="0"/>
              <w:kinsoku/>
              <w:overflowPunct/>
              <w:topLinePunct w:val="0"/>
              <w:bidi w:val="0"/>
              <w:spacing w:line="360" w:lineRule="auto"/>
              <w:ind w:firstLine="420"/>
              <w:jc w:val="left"/>
              <w:rPr>
                <w:rFonts w:hint="eastAsia" w:ascii="宋体" w:hAnsi="宋体" w:eastAsia="宋体" w:cs="宋体"/>
                <w:sz w:val="28"/>
                <w:szCs w:val="28"/>
              </w:rPr>
            </w:pPr>
          </w:p>
        </w:tc>
        <w:tc>
          <w:tcPr>
            <w:tcW w:w="1559" w:type="dxa"/>
            <w:vMerge w:val="continue"/>
            <w:vAlign w:val="center"/>
          </w:tcPr>
          <w:p>
            <w:pPr>
              <w:pageBreakBefore w:val="0"/>
              <w:kinsoku/>
              <w:overflowPunct/>
              <w:topLinePunct w:val="0"/>
              <w:bidi w:val="0"/>
              <w:spacing w:line="360" w:lineRule="auto"/>
              <w:ind w:firstLine="420"/>
              <w:jc w:val="left"/>
              <w:rPr>
                <w:rFonts w:hint="eastAsia" w:ascii="宋体" w:hAnsi="宋体" w:eastAsia="宋体" w:cs="宋体"/>
                <w:sz w:val="28"/>
                <w:szCs w:val="28"/>
              </w:rPr>
            </w:pPr>
          </w:p>
        </w:tc>
        <w:tc>
          <w:tcPr>
            <w:tcW w:w="5103"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1842" w:type="dxa"/>
            <w:tcBorders>
              <w:bottom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 w:hRule="atLeast"/>
        </w:trPr>
        <w:tc>
          <w:tcPr>
            <w:tcW w:w="676" w:type="dxa"/>
            <w:vMerge w:val="continue"/>
            <w:vAlign w:val="center"/>
          </w:tcPr>
          <w:p>
            <w:pPr>
              <w:pageBreakBefore w:val="0"/>
              <w:kinsoku/>
              <w:overflowPunct/>
              <w:topLinePunct w:val="0"/>
              <w:bidi w:val="0"/>
              <w:spacing w:line="360" w:lineRule="auto"/>
              <w:ind w:firstLine="420"/>
              <w:jc w:val="left"/>
              <w:rPr>
                <w:rFonts w:hint="eastAsia" w:ascii="宋体" w:hAnsi="宋体" w:eastAsia="宋体" w:cs="宋体"/>
                <w:sz w:val="28"/>
                <w:szCs w:val="28"/>
              </w:rPr>
            </w:pPr>
          </w:p>
        </w:tc>
        <w:tc>
          <w:tcPr>
            <w:tcW w:w="1559" w:type="dxa"/>
            <w:vMerge w:val="continue"/>
            <w:vAlign w:val="center"/>
          </w:tcPr>
          <w:p>
            <w:pPr>
              <w:pageBreakBefore w:val="0"/>
              <w:kinsoku/>
              <w:overflowPunct/>
              <w:topLinePunct w:val="0"/>
              <w:bidi w:val="0"/>
              <w:spacing w:line="360" w:lineRule="auto"/>
              <w:ind w:firstLine="420"/>
              <w:jc w:val="left"/>
              <w:rPr>
                <w:rFonts w:hint="eastAsia" w:ascii="宋体" w:hAnsi="宋体" w:eastAsia="宋体" w:cs="宋体"/>
                <w:sz w:val="28"/>
                <w:szCs w:val="28"/>
              </w:rPr>
            </w:pPr>
          </w:p>
        </w:tc>
        <w:tc>
          <w:tcPr>
            <w:tcW w:w="5103"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1842" w:type="dxa"/>
            <w:tcBorders>
              <w:bottom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trPr>
        <w:tc>
          <w:tcPr>
            <w:tcW w:w="676" w:type="dxa"/>
            <w:vMerge w:val="continue"/>
            <w:vAlign w:val="center"/>
          </w:tcPr>
          <w:p>
            <w:pPr>
              <w:pageBreakBefore w:val="0"/>
              <w:kinsoku/>
              <w:overflowPunct/>
              <w:topLinePunct w:val="0"/>
              <w:bidi w:val="0"/>
              <w:spacing w:line="360" w:lineRule="auto"/>
              <w:ind w:firstLine="420"/>
              <w:jc w:val="left"/>
              <w:rPr>
                <w:rFonts w:hint="eastAsia" w:ascii="宋体" w:hAnsi="宋体" w:eastAsia="宋体" w:cs="宋体"/>
                <w:sz w:val="28"/>
                <w:szCs w:val="28"/>
              </w:rPr>
            </w:pPr>
          </w:p>
        </w:tc>
        <w:tc>
          <w:tcPr>
            <w:tcW w:w="1559" w:type="dxa"/>
            <w:vMerge w:val="continue"/>
            <w:vAlign w:val="center"/>
          </w:tcPr>
          <w:p>
            <w:pPr>
              <w:pageBreakBefore w:val="0"/>
              <w:kinsoku/>
              <w:overflowPunct/>
              <w:topLinePunct w:val="0"/>
              <w:bidi w:val="0"/>
              <w:spacing w:line="360" w:lineRule="auto"/>
              <w:ind w:firstLine="420"/>
              <w:jc w:val="left"/>
              <w:rPr>
                <w:rFonts w:hint="eastAsia" w:ascii="宋体" w:hAnsi="宋体" w:eastAsia="宋体" w:cs="宋体"/>
                <w:sz w:val="28"/>
                <w:szCs w:val="28"/>
              </w:rPr>
            </w:pPr>
          </w:p>
        </w:tc>
        <w:tc>
          <w:tcPr>
            <w:tcW w:w="5103"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1842" w:type="dxa"/>
            <w:tcBorders>
              <w:bottom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676"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8</w:t>
            </w:r>
          </w:p>
        </w:tc>
        <w:tc>
          <w:tcPr>
            <w:tcW w:w="1559"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技术符合性</w:t>
            </w:r>
          </w:p>
        </w:tc>
        <w:tc>
          <w:tcPr>
            <w:tcW w:w="5103" w:type="dxa"/>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184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9</w:t>
            </w:r>
          </w:p>
        </w:tc>
        <w:tc>
          <w:tcPr>
            <w:tcW w:w="1559"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商务符合性</w:t>
            </w:r>
          </w:p>
        </w:tc>
        <w:tc>
          <w:tcPr>
            <w:tcW w:w="5103"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1842" w:type="dxa"/>
            <w:tcBorders>
              <w:bottom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投标文件册：承诺书</w:t>
            </w:r>
          </w:p>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676"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10</w:t>
            </w:r>
          </w:p>
        </w:tc>
        <w:tc>
          <w:tcPr>
            <w:tcW w:w="1559" w:type="dxa"/>
            <w:vMerge w:val="restart"/>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其他审查</w:t>
            </w:r>
          </w:p>
        </w:tc>
        <w:tc>
          <w:tcPr>
            <w:tcW w:w="5103"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1842"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76"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11</w:t>
            </w:r>
          </w:p>
        </w:tc>
        <w:tc>
          <w:tcPr>
            <w:tcW w:w="1559" w:type="dxa"/>
            <w:vMerge w:val="continue"/>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5103"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p>
        </w:tc>
        <w:tc>
          <w:tcPr>
            <w:tcW w:w="1842" w:type="dxa"/>
            <w:tcBorders>
              <w:bottom w:val="single" w:color="auto" w:sz="4" w:space="0"/>
            </w:tcBorders>
            <w:vAlign w:val="center"/>
          </w:tcPr>
          <w:p>
            <w:pPr>
              <w:pStyle w:val="47"/>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w:t>
            </w:r>
          </w:p>
        </w:tc>
      </w:tr>
    </w:tbl>
    <w:p>
      <w:pPr>
        <w:pageBreakBefore w:val="0"/>
        <w:kinsoku/>
        <w:overflowPunct/>
        <w:topLinePunct w:val="0"/>
        <w:bidi w:val="0"/>
        <w:spacing w:line="360" w:lineRule="auto"/>
        <w:ind w:firstLine="562"/>
        <w:jc w:val="left"/>
        <w:rPr>
          <w:rFonts w:hint="eastAsia" w:ascii="宋体" w:hAnsi="宋体" w:eastAsia="宋体" w:cs="宋体"/>
          <w:sz w:val="28"/>
          <w:szCs w:val="28"/>
        </w:rPr>
      </w:pPr>
    </w:p>
    <w:p>
      <w:pPr>
        <w:pageBreakBefore w:val="0"/>
        <w:kinsoku/>
        <w:overflowPunct/>
        <w:topLinePunct w:val="0"/>
        <w:bidi w:val="0"/>
        <w:spacing w:line="360" w:lineRule="auto"/>
        <w:ind w:firstLine="562"/>
        <w:jc w:val="left"/>
        <w:rPr>
          <w:rFonts w:hint="eastAsia" w:ascii="宋体" w:hAnsi="宋体" w:eastAsia="宋体" w:cs="宋体"/>
          <w:sz w:val="28"/>
          <w:szCs w:val="28"/>
        </w:rPr>
      </w:pPr>
      <w:r>
        <w:rPr>
          <w:rFonts w:hint="eastAsia" w:ascii="宋体" w:hAnsi="宋体" w:eastAsia="宋体" w:cs="宋体"/>
          <w:sz w:val="28"/>
          <w:szCs w:val="28"/>
        </w:rPr>
        <w:t>根据本项目初步审查表逐项填写</w:t>
      </w:r>
    </w:p>
    <w:p>
      <w:pPr>
        <w:pageBreakBefore w:val="0"/>
        <w:kinsoku/>
        <w:overflowPunct/>
        <w:topLinePunct w:val="0"/>
        <w:bidi w:val="0"/>
        <w:spacing w:line="360" w:lineRule="auto"/>
        <w:ind w:firstLine="562"/>
        <w:jc w:val="left"/>
        <w:rPr>
          <w:rFonts w:hint="eastAsia" w:ascii="宋体" w:hAnsi="宋体" w:eastAsia="宋体" w:cs="宋体"/>
          <w:sz w:val="28"/>
          <w:szCs w:val="28"/>
        </w:rPr>
      </w:pPr>
    </w:p>
    <w:p>
      <w:pPr>
        <w:pageBreakBefore w:val="0"/>
        <w:kinsoku/>
        <w:overflowPunct/>
        <w:topLinePunct w:val="0"/>
        <w:bidi w:val="0"/>
        <w:spacing w:line="360" w:lineRule="auto"/>
        <w:ind w:firstLine="562"/>
        <w:jc w:val="left"/>
        <w:rPr>
          <w:rFonts w:hint="eastAsia" w:ascii="宋体" w:hAnsi="宋体" w:eastAsia="宋体" w:cs="宋体"/>
          <w:sz w:val="28"/>
          <w:szCs w:val="28"/>
        </w:rPr>
      </w:pPr>
    </w:p>
    <w:p>
      <w:pPr>
        <w:pageBreakBefore w:val="0"/>
        <w:kinsoku/>
        <w:overflowPunct/>
        <w:topLinePunct w:val="0"/>
        <w:bidi w:val="0"/>
        <w:spacing w:line="360" w:lineRule="auto"/>
        <w:ind w:firstLine="562"/>
        <w:jc w:val="left"/>
        <w:rPr>
          <w:rFonts w:hint="eastAsia" w:ascii="宋体" w:hAnsi="宋体" w:eastAsia="宋体" w:cs="宋体"/>
          <w:sz w:val="28"/>
          <w:szCs w:val="28"/>
        </w:rPr>
      </w:pPr>
    </w:p>
    <w:p>
      <w:pPr>
        <w:pageBreakBefore w:val="0"/>
        <w:kinsoku/>
        <w:overflowPunct/>
        <w:topLinePunct w:val="0"/>
        <w:bidi w:val="0"/>
        <w:spacing w:line="360" w:lineRule="auto"/>
        <w:ind w:firstLine="562"/>
        <w:jc w:val="left"/>
        <w:rPr>
          <w:rFonts w:hint="eastAsia" w:ascii="宋体" w:hAnsi="宋体" w:eastAsia="宋体" w:cs="宋体"/>
          <w:sz w:val="28"/>
          <w:szCs w:val="28"/>
        </w:rPr>
      </w:pPr>
    </w:p>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jc w:val="left"/>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Style w:val="6"/>
        <w:spacing w:line="360" w:lineRule="auto"/>
        <w:rPr>
          <w:rFonts w:hint="eastAsia" w:ascii="宋体" w:hAnsi="宋体" w:eastAsia="宋体" w:cs="宋体"/>
          <w:sz w:val="28"/>
          <w:szCs w:val="28"/>
        </w:rPr>
      </w:pPr>
    </w:p>
    <w:p>
      <w:pPr>
        <w:pageBreakBefore w:val="0"/>
        <w:kinsoku/>
        <w:overflowPunct/>
        <w:topLinePunct w:val="0"/>
        <w:bidi w:val="0"/>
        <w:spacing w:line="360" w:lineRule="auto"/>
        <w:ind w:firstLine="562"/>
        <w:jc w:val="center"/>
        <w:rPr>
          <w:rFonts w:hint="eastAsia" w:ascii="宋体" w:hAnsi="宋体" w:eastAsia="宋体" w:cs="宋体"/>
          <w:b/>
          <w:sz w:val="28"/>
          <w:szCs w:val="28"/>
        </w:rPr>
      </w:pPr>
      <w:r>
        <w:rPr>
          <w:rFonts w:hint="eastAsia" w:ascii="宋体" w:hAnsi="宋体" w:eastAsia="宋体" w:cs="宋体"/>
          <w:b/>
          <w:sz w:val="28"/>
          <w:szCs w:val="28"/>
        </w:rPr>
        <w:t>专家评分导航表</w:t>
      </w:r>
    </w:p>
    <w:p>
      <w:pPr>
        <w:pageBreakBefore w:val="0"/>
        <w:kinsoku/>
        <w:overflowPunct/>
        <w:topLinePunct w:val="0"/>
        <w:bidi w:val="0"/>
        <w:spacing w:line="360" w:lineRule="auto"/>
        <w:ind w:firstLine="562"/>
        <w:jc w:val="left"/>
        <w:rPr>
          <w:rFonts w:hint="eastAsia" w:ascii="宋体" w:hAnsi="宋体" w:eastAsia="宋体" w:cs="宋体"/>
          <w:b/>
          <w:sz w:val="28"/>
          <w:szCs w:val="28"/>
        </w:rPr>
      </w:pPr>
    </w:p>
    <w:p>
      <w:pPr>
        <w:pageBreakBefore w:val="0"/>
        <w:kinsoku/>
        <w:overflowPunct/>
        <w:topLinePunct w:val="0"/>
        <w:bidi w:val="0"/>
        <w:spacing w:line="360" w:lineRule="auto"/>
        <w:ind w:firstLine="562"/>
        <w:jc w:val="left"/>
        <w:rPr>
          <w:rFonts w:hint="eastAsia" w:ascii="宋体" w:hAnsi="宋体" w:eastAsia="宋体" w:cs="宋体"/>
          <w:sz w:val="28"/>
          <w:szCs w:val="28"/>
        </w:rPr>
      </w:pPr>
      <w:r>
        <w:rPr>
          <w:rFonts w:hint="eastAsia" w:ascii="宋体" w:hAnsi="宋体" w:eastAsia="宋体" w:cs="宋体"/>
          <w:sz w:val="28"/>
          <w:szCs w:val="28"/>
        </w:rPr>
        <w:t>（格式仅供参考）</w:t>
      </w:r>
    </w:p>
    <w:tbl>
      <w:tblPr>
        <w:tblStyle w:val="18"/>
        <w:tblW w:w="9214"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275"/>
        <w:gridCol w:w="4508"/>
        <w:gridCol w:w="877"/>
        <w:gridCol w:w="17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6" w:hRule="atLeast"/>
        </w:trPr>
        <w:tc>
          <w:tcPr>
            <w:tcW w:w="851" w:type="dxa"/>
            <w:tcBorders>
              <w:top w:val="double" w:color="auto" w:sz="4" w:space="0"/>
              <w:left w:val="double" w:color="auto" w:sz="4" w:space="0"/>
              <w:bottom w:val="single" w:color="000000" w:sz="4" w:space="0"/>
              <w:right w:val="single" w:color="000000"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序号</w:t>
            </w:r>
          </w:p>
        </w:tc>
        <w:tc>
          <w:tcPr>
            <w:tcW w:w="5783" w:type="dxa"/>
            <w:gridSpan w:val="2"/>
            <w:tcBorders>
              <w:top w:val="double" w:color="auto" w:sz="4" w:space="0"/>
              <w:left w:val="single" w:color="000000" w:sz="4" w:space="0"/>
              <w:bottom w:val="single" w:color="000000" w:sz="4" w:space="0"/>
              <w:right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评分项目</w:t>
            </w:r>
          </w:p>
        </w:tc>
        <w:tc>
          <w:tcPr>
            <w:tcW w:w="877" w:type="dxa"/>
            <w:tcBorders>
              <w:top w:val="double" w:color="auto"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分值</w:t>
            </w:r>
          </w:p>
        </w:tc>
        <w:tc>
          <w:tcPr>
            <w:tcW w:w="1703" w:type="dxa"/>
            <w:tcBorders>
              <w:top w:val="double" w:color="auto" w:sz="4" w:space="0"/>
              <w:left w:val="single" w:color="000000" w:sz="4" w:space="0"/>
              <w:bottom w:val="single" w:color="000000" w:sz="4" w:space="0"/>
              <w:right w:val="doub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投标文件导航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tcBorders>
              <w:top w:val="single" w:color="000000" w:sz="4" w:space="0"/>
              <w:left w:val="double" w:color="auto" w:sz="4" w:space="0"/>
              <w:bottom w:val="single" w:color="auto" w:sz="4" w:space="0"/>
              <w:right w:val="single" w:color="000000"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1</w:t>
            </w:r>
          </w:p>
        </w:tc>
        <w:tc>
          <w:tcPr>
            <w:tcW w:w="1275" w:type="dxa"/>
            <w:tcBorders>
              <w:top w:val="single" w:color="000000" w:sz="4" w:space="0"/>
              <w:left w:val="single" w:color="000000" w:sz="4" w:space="0"/>
              <w:bottom w:val="single" w:color="auto" w:sz="4" w:space="0"/>
              <w:right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价格部分</w:t>
            </w:r>
          </w:p>
        </w:tc>
        <w:tc>
          <w:tcPr>
            <w:tcW w:w="4508" w:type="dxa"/>
            <w:tcBorders>
              <w:top w:val="single" w:color="000000" w:sz="4" w:space="0"/>
              <w:left w:val="single" w:color="auto" w:sz="4" w:space="0"/>
              <w:bottom w:val="single" w:color="auto" w:sz="4" w:space="0"/>
              <w:right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报价得分＝（评标基准价／有效投标报价）×价格权值(X%)×100</w:t>
            </w:r>
          </w:p>
        </w:tc>
        <w:tc>
          <w:tcPr>
            <w:tcW w:w="877" w:type="dxa"/>
            <w:tcBorders>
              <w:top w:val="single" w:color="000000" w:sz="4" w:space="0"/>
              <w:left w:val="single" w:color="auto" w:sz="4" w:space="0"/>
              <w:bottom w:val="single" w:color="auto" w:sz="4" w:space="0"/>
              <w:right w:val="single" w:color="000000"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703" w:type="dxa"/>
            <w:tcBorders>
              <w:top w:val="single" w:color="000000" w:sz="4" w:space="0"/>
              <w:left w:val="single" w:color="000000" w:sz="4" w:space="0"/>
              <w:bottom w:val="single" w:color="000000" w:sz="4" w:space="0"/>
              <w:right w:val="doub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Merge w:val="restart"/>
            <w:tcBorders>
              <w:top w:val="single" w:color="auto" w:sz="4" w:space="0"/>
              <w:left w:val="double" w:color="auto" w:sz="4" w:space="0"/>
              <w:bottom w:val="single" w:color="auto" w:sz="4" w:space="0"/>
              <w:right w:val="single" w:color="000000"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2</w:t>
            </w:r>
          </w:p>
        </w:tc>
        <w:tc>
          <w:tcPr>
            <w:tcW w:w="1275" w:type="dxa"/>
            <w:vMerge w:val="restart"/>
            <w:tcBorders>
              <w:top w:val="single" w:color="auto" w:sz="4" w:space="0"/>
              <w:left w:val="single" w:color="000000" w:sz="4" w:space="0"/>
              <w:bottom w:val="single" w:color="auto" w:sz="4" w:space="0"/>
              <w:right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技术部分</w:t>
            </w:r>
          </w:p>
        </w:tc>
        <w:tc>
          <w:tcPr>
            <w:tcW w:w="4508"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r>
              <w:rPr>
                <w:rFonts w:hint="eastAsia" w:ascii="宋体" w:hAnsi="宋体" w:eastAsia="宋体" w:cs="宋体"/>
                <w:sz w:val="28"/>
                <w:szCs w:val="28"/>
              </w:rPr>
              <w:t>1、招标文件规定的技术评分内容</w:t>
            </w:r>
          </w:p>
        </w:tc>
        <w:tc>
          <w:tcPr>
            <w:tcW w:w="877" w:type="dxa"/>
            <w:tcBorders>
              <w:top w:val="single" w:color="auto" w:sz="4" w:space="0"/>
              <w:left w:val="single" w:color="auto" w:sz="4" w:space="0"/>
              <w:bottom w:val="single" w:color="auto" w:sz="4" w:space="0"/>
              <w:right w:val="single" w:color="000000"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703" w:type="dxa"/>
            <w:tcBorders>
              <w:top w:val="single" w:color="000000" w:sz="4" w:space="0"/>
              <w:left w:val="single" w:color="000000" w:sz="4" w:space="0"/>
              <w:bottom w:val="single" w:color="000000" w:sz="4" w:space="0"/>
              <w:right w:val="doub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Merge w:val="continue"/>
            <w:tcBorders>
              <w:top w:val="single" w:color="auto" w:sz="4" w:space="0"/>
              <w:left w:val="double" w:color="auto" w:sz="4" w:space="0"/>
              <w:bottom w:val="single" w:color="auto" w:sz="4" w:space="0"/>
              <w:right w:val="single" w:color="000000"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75" w:type="dxa"/>
            <w:vMerge w:val="continue"/>
            <w:tcBorders>
              <w:top w:val="single" w:color="auto" w:sz="4" w:space="0"/>
              <w:left w:val="single" w:color="000000" w:sz="4" w:space="0"/>
              <w:bottom w:val="single" w:color="auto" w:sz="4" w:space="0"/>
              <w:right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4508"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r>
              <w:rPr>
                <w:rFonts w:hint="eastAsia" w:ascii="宋体" w:hAnsi="宋体" w:eastAsia="宋体" w:cs="宋体"/>
                <w:sz w:val="28"/>
                <w:szCs w:val="28"/>
              </w:rPr>
              <w:t>2、</w:t>
            </w:r>
          </w:p>
        </w:tc>
        <w:tc>
          <w:tcPr>
            <w:tcW w:w="877" w:type="dxa"/>
            <w:tcBorders>
              <w:top w:val="single" w:color="auto" w:sz="4" w:space="0"/>
              <w:left w:val="single" w:color="auto" w:sz="4" w:space="0"/>
              <w:bottom w:val="single" w:color="auto" w:sz="4" w:space="0"/>
              <w:right w:val="single" w:color="000000"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703" w:type="dxa"/>
            <w:tcBorders>
              <w:top w:val="single" w:color="000000" w:sz="4" w:space="0"/>
              <w:left w:val="single" w:color="000000" w:sz="4" w:space="0"/>
              <w:bottom w:val="single" w:color="000000" w:sz="4" w:space="0"/>
              <w:right w:val="doub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Merge w:val="continue"/>
            <w:tcBorders>
              <w:top w:val="single" w:color="auto" w:sz="4" w:space="0"/>
              <w:left w:val="double" w:color="auto" w:sz="4" w:space="0"/>
              <w:bottom w:val="single" w:color="auto" w:sz="4" w:space="0"/>
              <w:right w:val="single" w:color="000000"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75" w:type="dxa"/>
            <w:vMerge w:val="continue"/>
            <w:tcBorders>
              <w:top w:val="single" w:color="auto" w:sz="4" w:space="0"/>
              <w:left w:val="single" w:color="000000" w:sz="4" w:space="0"/>
              <w:bottom w:val="single" w:color="auto" w:sz="4" w:space="0"/>
              <w:right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4508"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r>
              <w:rPr>
                <w:rFonts w:hint="eastAsia" w:ascii="宋体" w:hAnsi="宋体" w:eastAsia="宋体" w:cs="宋体"/>
                <w:sz w:val="28"/>
                <w:szCs w:val="28"/>
              </w:rPr>
              <w:t>……</w:t>
            </w:r>
          </w:p>
        </w:tc>
        <w:tc>
          <w:tcPr>
            <w:tcW w:w="877" w:type="dxa"/>
            <w:tcBorders>
              <w:top w:val="single" w:color="auto" w:sz="4" w:space="0"/>
              <w:left w:val="single" w:color="auto" w:sz="4" w:space="0"/>
              <w:bottom w:val="single" w:color="auto" w:sz="4" w:space="0"/>
              <w:right w:val="single" w:color="000000"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703" w:type="dxa"/>
            <w:tcBorders>
              <w:top w:val="single" w:color="000000" w:sz="4" w:space="0"/>
              <w:left w:val="single" w:color="000000" w:sz="4" w:space="0"/>
              <w:bottom w:val="single" w:color="000000" w:sz="4" w:space="0"/>
              <w:right w:val="doub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Merge w:val="restart"/>
            <w:tcBorders>
              <w:top w:val="single" w:color="auto" w:sz="4" w:space="0"/>
              <w:left w:val="double" w:color="auto" w:sz="4" w:space="0"/>
              <w:bottom w:val="double" w:color="auto" w:sz="4" w:space="0"/>
              <w:right w:val="single" w:color="000000"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3</w:t>
            </w:r>
          </w:p>
        </w:tc>
        <w:tc>
          <w:tcPr>
            <w:tcW w:w="1275" w:type="dxa"/>
            <w:vMerge w:val="restart"/>
            <w:tcBorders>
              <w:top w:val="single" w:color="auto" w:sz="4" w:space="0"/>
              <w:left w:val="single" w:color="000000" w:sz="4" w:space="0"/>
              <w:bottom w:val="double" w:color="auto" w:sz="4" w:space="0"/>
              <w:right w:val="sing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商务部分</w:t>
            </w:r>
          </w:p>
        </w:tc>
        <w:tc>
          <w:tcPr>
            <w:tcW w:w="4508" w:type="dxa"/>
            <w:tcBorders>
              <w:top w:val="single" w:color="auto"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r>
              <w:rPr>
                <w:rFonts w:hint="eastAsia" w:ascii="宋体" w:hAnsi="宋体" w:eastAsia="宋体" w:cs="宋体"/>
                <w:sz w:val="28"/>
                <w:szCs w:val="28"/>
              </w:rPr>
              <w:t>1、招标文件规定的商务评分内容</w:t>
            </w:r>
          </w:p>
        </w:tc>
        <w:tc>
          <w:tcPr>
            <w:tcW w:w="877" w:type="dxa"/>
            <w:tcBorders>
              <w:top w:val="single" w:color="auto"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703" w:type="dxa"/>
            <w:tcBorders>
              <w:top w:val="single" w:color="000000" w:sz="4" w:space="0"/>
              <w:left w:val="single" w:color="000000" w:sz="4" w:space="0"/>
              <w:bottom w:val="single" w:color="000000" w:sz="4" w:space="0"/>
              <w:right w:val="doub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Merge w:val="continue"/>
            <w:tcBorders>
              <w:top w:val="single" w:color="auto" w:sz="4" w:space="0"/>
              <w:left w:val="double" w:color="auto" w:sz="4" w:space="0"/>
              <w:bottom w:val="double" w:color="auto" w:sz="4" w:space="0"/>
              <w:right w:val="single" w:color="000000"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275" w:type="dxa"/>
            <w:vMerge w:val="continue"/>
            <w:tcBorders>
              <w:top w:val="single" w:color="auto" w:sz="4" w:space="0"/>
              <w:left w:val="single" w:color="000000" w:sz="4" w:space="0"/>
              <w:bottom w:val="double" w:color="auto" w:sz="4" w:space="0"/>
              <w:right w:val="single" w:color="auto"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4508" w:type="dxa"/>
            <w:tcBorders>
              <w:top w:val="single" w:color="000000" w:sz="4" w:space="0"/>
              <w:left w:val="single" w:color="auto" w:sz="4" w:space="0"/>
              <w:bottom w:val="single" w:color="000000" w:sz="4" w:space="0"/>
              <w:right w:val="single" w:color="auto"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r>
              <w:rPr>
                <w:rFonts w:hint="eastAsia" w:ascii="宋体" w:hAnsi="宋体" w:eastAsia="宋体" w:cs="宋体"/>
                <w:sz w:val="28"/>
                <w:szCs w:val="28"/>
              </w:rPr>
              <w:t>2、</w:t>
            </w:r>
          </w:p>
        </w:tc>
        <w:tc>
          <w:tcPr>
            <w:tcW w:w="877" w:type="dxa"/>
            <w:tcBorders>
              <w:top w:val="single" w:color="000000" w:sz="4" w:space="0"/>
              <w:left w:val="single" w:color="auto" w:sz="4" w:space="0"/>
              <w:bottom w:val="single" w:color="000000" w:sz="4" w:space="0"/>
              <w:right w:val="single" w:color="000000"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703" w:type="dxa"/>
            <w:tcBorders>
              <w:top w:val="single" w:color="000000" w:sz="4" w:space="0"/>
              <w:left w:val="single" w:color="000000" w:sz="4" w:space="0"/>
              <w:bottom w:val="single" w:color="000000" w:sz="4" w:space="0"/>
              <w:right w:val="doub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Merge w:val="continue"/>
            <w:tcBorders>
              <w:top w:val="single" w:color="auto" w:sz="4" w:space="0"/>
              <w:left w:val="double" w:color="auto" w:sz="4" w:space="0"/>
              <w:bottom w:val="double" w:color="auto" w:sz="4" w:space="0"/>
              <w:right w:val="single" w:color="000000"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275" w:type="dxa"/>
            <w:vMerge w:val="continue"/>
            <w:tcBorders>
              <w:top w:val="single" w:color="auto" w:sz="4" w:space="0"/>
              <w:left w:val="single" w:color="000000" w:sz="4" w:space="0"/>
              <w:bottom w:val="double" w:color="auto" w:sz="4" w:space="0"/>
              <w:right w:val="single" w:color="auto"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4508" w:type="dxa"/>
            <w:tcBorders>
              <w:top w:val="single" w:color="000000" w:sz="4" w:space="0"/>
              <w:left w:val="single" w:color="auto" w:sz="4" w:space="0"/>
              <w:bottom w:val="double" w:color="auto" w:sz="4" w:space="0"/>
              <w:right w:val="single" w:color="auto"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r>
              <w:rPr>
                <w:rFonts w:hint="eastAsia" w:ascii="宋体" w:hAnsi="宋体" w:eastAsia="宋体" w:cs="宋体"/>
                <w:sz w:val="28"/>
                <w:szCs w:val="28"/>
              </w:rPr>
              <w:t>……</w:t>
            </w:r>
          </w:p>
        </w:tc>
        <w:tc>
          <w:tcPr>
            <w:tcW w:w="877" w:type="dxa"/>
            <w:tcBorders>
              <w:top w:val="single" w:color="000000" w:sz="4" w:space="0"/>
              <w:left w:val="single" w:color="auto" w:sz="4" w:space="0"/>
              <w:bottom w:val="double" w:color="auto" w:sz="4" w:space="0"/>
              <w:right w:val="single" w:color="000000" w:sz="4" w:space="0"/>
            </w:tcBorders>
            <w:vAlign w:val="center"/>
          </w:tcPr>
          <w:p>
            <w:pPr>
              <w:pageBreakBefore w:val="0"/>
              <w:kinsoku/>
              <w:overflowPunct/>
              <w:topLinePunct w:val="0"/>
              <w:bidi w:val="0"/>
              <w:spacing w:line="360" w:lineRule="auto"/>
              <w:ind w:firstLine="480"/>
              <w:jc w:val="left"/>
              <w:rPr>
                <w:rFonts w:hint="eastAsia" w:ascii="宋体" w:hAnsi="宋体" w:eastAsia="宋体" w:cs="宋体"/>
                <w:sz w:val="28"/>
                <w:szCs w:val="28"/>
              </w:rPr>
            </w:pPr>
          </w:p>
        </w:tc>
        <w:tc>
          <w:tcPr>
            <w:tcW w:w="1703" w:type="dxa"/>
            <w:tcBorders>
              <w:top w:val="single" w:color="000000" w:sz="4" w:space="0"/>
              <w:left w:val="single" w:color="000000" w:sz="4" w:space="0"/>
              <w:bottom w:val="double" w:color="auto" w:sz="4" w:space="0"/>
              <w:right w:val="double" w:color="auto" w:sz="4" w:space="0"/>
            </w:tcBorders>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投标文件册</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页码范围：</w:t>
            </w:r>
          </w:p>
        </w:tc>
      </w:tr>
    </w:tbl>
    <w:p>
      <w:pPr>
        <w:pageBreakBefore w:val="0"/>
        <w:kinsoku/>
        <w:overflowPunct/>
        <w:topLinePunct w:val="0"/>
        <w:bidi w:val="0"/>
        <w:spacing w:line="360" w:lineRule="auto"/>
        <w:ind w:right="420" w:firstLine="480"/>
        <w:jc w:val="right"/>
        <w:rPr>
          <w:rFonts w:hint="eastAsia" w:ascii="宋体" w:hAnsi="宋体" w:eastAsia="宋体" w:cs="宋体"/>
          <w:sz w:val="28"/>
          <w:szCs w:val="28"/>
        </w:rPr>
      </w:pPr>
    </w:p>
    <w:p>
      <w:pPr>
        <w:pageBreakBefore w:val="0"/>
        <w:kinsoku/>
        <w:overflowPunct/>
        <w:topLinePunct w:val="0"/>
        <w:bidi w:val="0"/>
        <w:spacing w:line="360" w:lineRule="auto"/>
        <w:ind w:right="420" w:firstLine="480"/>
        <w:jc w:val="right"/>
        <w:rPr>
          <w:rFonts w:hint="eastAsia" w:ascii="宋体" w:hAnsi="宋体" w:eastAsia="宋体" w:cs="宋体"/>
          <w:sz w:val="28"/>
          <w:szCs w:val="28"/>
        </w:rPr>
      </w:pPr>
      <w:r>
        <w:rPr>
          <w:rFonts w:hint="eastAsia" w:ascii="宋体" w:hAnsi="宋体" w:eastAsia="宋体" w:cs="宋体"/>
          <w:sz w:val="28"/>
          <w:szCs w:val="28"/>
        </w:rPr>
        <w:t>投标投标人：（公章）</w:t>
      </w:r>
    </w:p>
    <w:p>
      <w:pPr>
        <w:pageBreakBefore w:val="0"/>
        <w:kinsoku/>
        <w:overflowPunct/>
        <w:topLinePunct w:val="0"/>
        <w:bidi w:val="0"/>
        <w:spacing w:before="120" w:beforeLines="50" w:after="120" w:afterLines="50" w:line="360" w:lineRule="auto"/>
        <w:ind w:firstLine="560" w:firstLineChars="200"/>
        <w:jc w:val="right"/>
        <w:rPr>
          <w:rFonts w:hint="eastAsia" w:ascii="宋体" w:hAnsi="宋体" w:eastAsia="宋体" w:cs="宋体"/>
          <w:sz w:val="28"/>
          <w:szCs w:val="28"/>
        </w:rPr>
      </w:pPr>
      <w:r>
        <w:rPr>
          <w:rFonts w:hint="eastAsia" w:ascii="宋体" w:hAnsi="宋体" w:eastAsia="宋体" w:cs="宋体"/>
          <w:sz w:val="28"/>
          <w:szCs w:val="28"/>
        </w:rPr>
        <w:t>年     月     日</w:t>
      </w:r>
    </w:p>
    <w:p>
      <w:pPr>
        <w:pageBreakBefore w:val="0"/>
        <w:kinsoku/>
        <w:overflowPunct/>
        <w:topLinePunct w:val="0"/>
        <w:bidi w:val="0"/>
        <w:spacing w:before="120" w:beforeLines="50" w:after="120" w:afterLines="50" w:line="360" w:lineRule="auto"/>
        <w:ind w:firstLine="560" w:firstLineChars="200"/>
        <w:jc w:val="left"/>
        <w:rPr>
          <w:rFonts w:hint="eastAsia" w:ascii="宋体" w:hAnsi="宋体" w:eastAsia="宋体" w:cs="宋体"/>
          <w:sz w:val="28"/>
          <w:szCs w:val="28"/>
        </w:rPr>
      </w:pPr>
    </w:p>
    <w:p>
      <w:pPr>
        <w:pageBreakBefore w:val="0"/>
        <w:kinsoku/>
        <w:overflowPunct/>
        <w:topLinePunct w:val="0"/>
        <w:bidi w:val="0"/>
        <w:spacing w:line="360" w:lineRule="auto"/>
        <w:ind w:firstLine="562"/>
        <w:jc w:val="left"/>
        <w:rPr>
          <w:rFonts w:hint="eastAsia" w:ascii="宋体" w:hAnsi="宋体" w:eastAsia="宋体" w:cs="宋体"/>
          <w:sz w:val="28"/>
          <w:szCs w:val="28"/>
        </w:rPr>
      </w:pPr>
      <w:r>
        <w:rPr>
          <w:rFonts w:hint="eastAsia" w:ascii="宋体" w:hAnsi="宋体" w:eastAsia="宋体" w:cs="宋体"/>
          <w:sz w:val="28"/>
          <w:szCs w:val="28"/>
        </w:rPr>
        <w:br w:type="page"/>
      </w:r>
    </w:p>
    <w:p>
      <w:pPr>
        <w:pageBreakBefore w:val="0"/>
        <w:kinsoku/>
        <w:overflowPunct/>
        <w:topLinePunct w:val="0"/>
        <w:bidi w:val="0"/>
        <w:spacing w:before="120" w:beforeLines="50" w:after="120" w:afterLines="50" w:line="360" w:lineRule="auto"/>
        <w:ind w:firstLine="560" w:firstLineChars="200"/>
        <w:jc w:val="center"/>
        <w:rPr>
          <w:rFonts w:hint="eastAsia" w:ascii="宋体" w:hAnsi="宋体" w:eastAsia="宋体" w:cs="宋体"/>
          <w:sz w:val="28"/>
          <w:szCs w:val="28"/>
        </w:rPr>
      </w:pPr>
      <w:r>
        <w:rPr>
          <w:rFonts w:hint="eastAsia" w:ascii="宋体" w:hAnsi="宋体" w:eastAsia="宋体" w:cs="宋体"/>
          <w:sz w:val="28"/>
          <w:szCs w:val="28"/>
        </w:rPr>
        <w:t>一、报价文件</w:t>
      </w:r>
    </w:p>
    <w:p>
      <w:pPr>
        <w:pageBreakBefore w:val="0"/>
        <w:kinsoku/>
        <w:overflowPunct/>
        <w:topLinePunct w:val="0"/>
        <w:bidi w:val="0"/>
        <w:spacing w:line="360" w:lineRule="auto"/>
        <w:ind w:left="-17" w:leftChars="-5" w:firstLine="8" w:firstLineChars="3"/>
        <w:jc w:val="left"/>
        <w:rPr>
          <w:rFonts w:hint="eastAsia" w:ascii="宋体" w:hAnsi="宋体" w:eastAsia="宋体" w:cs="宋体"/>
          <w:sz w:val="28"/>
          <w:szCs w:val="28"/>
        </w:rPr>
      </w:pPr>
      <w:r>
        <w:rPr>
          <w:rFonts w:hint="eastAsia" w:ascii="宋体" w:hAnsi="宋体" w:eastAsia="宋体" w:cs="宋体"/>
          <w:sz w:val="28"/>
          <w:szCs w:val="28"/>
        </w:rPr>
        <w:t>(一)投 标 函</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u w:val="single"/>
        </w:rPr>
        <w:t>致招标人/代理机构</w:t>
      </w:r>
      <w:r>
        <w:rPr>
          <w:rFonts w:hint="eastAsia" w:ascii="宋体" w:hAnsi="宋体" w:eastAsia="宋体" w:cs="宋体"/>
          <w:sz w:val="28"/>
          <w:szCs w:val="28"/>
        </w:rPr>
        <w:t>：</w:t>
      </w:r>
    </w:p>
    <w:p>
      <w:pPr>
        <w:pageBreakBefore w:val="0"/>
        <w:kinsoku/>
        <w:overflowPunct/>
        <w:topLinePunct w:val="0"/>
        <w:bidi w:val="0"/>
        <w:spacing w:line="360" w:lineRule="auto"/>
        <w:ind w:firstLine="574" w:firstLineChars="205"/>
        <w:jc w:val="left"/>
        <w:rPr>
          <w:rFonts w:hint="eastAsia" w:ascii="宋体" w:hAnsi="宋体" w:eastAsia="宋体" w:cs="宋体"/>
          <w:sz w:val="28"/>
          <w:szCs w:val="28"/>
        </w:rPr>
      </w:pPr>
      <w:r>
        <w:rPr>
          <w:rFonts w:hint="eastAsia" w:ascii="宋体" w:hAnsi="宋体" w:eastAsia="宋体" w:cs="宋体"/>
          <w:i/>
          <w:sz w:val="28"/>
          <w:szCs w:val="28"/>
          <w:u w:val="single"/>
        </w:rPr>
        <w:t>（投标人全称）</w:t>
      </w:r>
      <w:r>
        <w:rPr>
          <w:rFonts w:hint="eastAsia" w:ascii="宋体" w:hAnsi="宋体" w:eastAsia="宋体" w:cs="宋体"/>
          <w:sz w:val="28"/>
          <w:szCs w:val="28"/>
        </w:rPr>
        <w:t xml:space="preserve"> 授权</w:t>
      </w:r>
      <w:r>
        <w:rPr>
          <w:rFonts w:hint="eastAsia" w:ascii="宋体" w:hAnsi="宋体" w:eastAsia="宋体" w:cs="宋体"/>
          <w:i/>
          <w:sz w:val="28"/>
          <w:szCs w:val="28"/>
          <w:u w:val="single"/>
        </w:rPr>
        <w:t xml:space="preserve">（全权代表姓名、职务）     </w:t>
      </w:r>
      <w:r>
        <w:rPr>
          <w:rFonts w:hint="eastAsia" w:ascii="宋体" w:hAnsi="宋体" w:eastAsia="宋体" w:cs="宋体"/>
          <w:sz w:val="28"/>
          <w:szCs w:val="28"/>
        </w:rPr>
        <w:t xml:space="preserve">为本公司合法代理人，参加贵方组织的 </w:t>
      </w:r>
      <w:r>
        <w:rPr>
          <w:rFonts w:hint="eastAsia" w:ascii="宋体" w:hAnsi="宋体" w:eastAsia="宋体" w:cs="宋体"/>
          <w:i/>
          <w:sz w:val="28"/>
          <w:szCs w:val="28"/>
          <w:u w:val="single"/>
        </w:rPr>
        <w:t>（招标编号、招标项目名称）</w:t>
      </w:r>
      <w:r>
        <w:rPr>
          <w:rFonts w:hint="eastAsia" w:ascii="宋体" w:hAnsi="宋体" w:eastAsia="宋体" w:cs="宋体"/>
          <w:sz w:val="28"/>
          <w:szCs w:val="28"/>
        </w:rPr>
        <w:t>招投标活动，代表本公司处理招投标活动中的一切事宜，对本项目进行投标。</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1.按照招标文件规定，提交投标文件正本（）份及副本（）份、电子版（  ）份。</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2.据此函，承诺如下：</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1）我方已详细审查全部招标文件及有关的澄清/修改文件，完全理解和同意，并保证遵守招标文件有关条款规定。</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2）我方的投标报价为：.00，本报价已经包含了所供产品应纳的税金及招标文件规定的报价方式应包含的其它费用。本报价在投标有效期内固定不变，并在合同有效期内不受利率波动的影响。</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交货期（工期、服务期）为：</w:t>
      </w:r>
      <w:r>
        <w:rPr>
          <w:rFonts w:hint="eastAsia" w:ascii="宋体" w:hAnsi="宋体" w:eastAsia="宋体" w:cs="宋体"/>
          <w:i/>
          <w:sz w:val="28"/>
          <w:szCs w:val="28"/>
          <w:u w:val="single"/>
        </w:rPr>
        <w:t>天（月）</w:t>
      </w:r>
      <w:r>
        <w:rPr>
          <w:rFonts w:hint="eastAsia" w:ascii="宋体" w:hAnsi="宋体" w:eastAsia="宋体" w:cs="宋体"/>
          <w:sz w:val="28"/>
          <w:szCs w:val="28"/>
        </w:rPr>
        <w:t>。</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3）本投标自开标之日起</w:t>
      </w:r>
      <w:r>
        <w:rPr>
          <w:rFonts w:hint="eastAsia" w:ascii="宋体" w:hAnsi="宋体" w:eastAsia="宋体" w:cs="宋体"/>
          <w:sz w:val="28"/>
          <w:szCs w:val="28"/>
          <w:u w:val="single"/>
        </w:rPr>
        <w:t>90</w:t>
      </w:r>
      <w:r>
        <w:rPr>
          <w:rFonts w:hint="eastAsia" w:ascii="宋体" w:hAnsi="宋体" w:eastAsia="宋体" w:cs="宋体"/>
          <w:sz w:val="28"/>
          <w:szCs w:val="28"/>
        </w:rPr>
        <w:t>天内有效。</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4）保证在中标后忠实地执行与磋商人所签署的合同，并承担合同规定的责任义务。保证在中标后按照招标文件的规定支付中标服务费。</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5）本投标文件提供的报价、资格、技术、商务等文件均真实、有效、准确。若有违背，我方愿意承担由此而产生的一切后果。</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6）我方理解本次磋商活动是参照相关法律法规开展的企业磋商，非政府磋商。</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r>
        <w:rPr>
          <w:rFonts w:hint="eastAsia" w:ascii="宋体" w:hAnsi="宋体" w:eastAsia="宋体" w:cs="宋体"/>
          <w:sz w:val="28"/>
          <w:szCs w:val="28"/>
        </w:rPr>
        <w:t>7）我们郑重声明：我公司符合相关法律法规规定的参加本次磋商活动应当具备的条件：包括具有健全的财务会计制度、依法缴纳税收和社会保障资金、参加本次磋商活动之前的三年内，在经营活动中无重大违法活动。</w:t>
      </w:r>
    </w:p>
    <w:p>
      <w:pPr>
        <w:pageBreakBefore w:val="0"/>
        <w:kinsoku/>
        <w:overflowPunct/>
        <w:topLinePunct w:val="0"/>
        <w:bidi w:val="0"/>
        <w:spacing w:line="360" w:lineRule="auto"/>
        <w:ind w:left="-17" w:leftChars="-5" w:firstLine="574" w:firstLineChars="205"/>
        <w:jc w:val="left"/>
        <w:rPr>
          <w:rFonts w:hint="eastAsia" w:ascii="宋体" w:hAnsi="宋体" w:eastAsia="宋体" w:cs="宋体"/>
          <w:sz w:val="28"/>
          <w:szCs w:val="28"/>
        </w:rPr>
      </w:pPr>
    </w:p>
    <w:p>
      <w:pPr>
        <w:pageBreakBefore w:val="0"/>
        <w:kinsoku/>
        <w:overflowPunct/>
        <w:topLinePunct w:val="0"/>
        <w:bidi w:val="0"/>
        <w:spacing w:line="360" w:lineRule="auto"/>
        <w:ind w:right="480"/>
        <w:jc w:val="left"/>
        <w:rPr>
          <w:rFonts w:hint="eastAsia" w:ascii="宋体" w:hAnsi="宋体" w:eastAsia="宋体" w:cs="宋体"/>
          <w:sz w:val="28"/>
          <w:szCs w:val="28"/>
        </w:rPr>
      </w:pPr>
    </w:p>
    <w:p>
      <w:pPr>
        <w:pageBreakBefore w:val="0"/>
        <w:kinsoku/>
        <w:overflowPunct/>
        <w:topLinePunct w:val="0"/>
        <w:bidi w:val="0"/>
        <w:spacing w:line="360" w:lineRule="auto"/>
        <w:ind w:left="-17" w:leftChars="-5" w:firstLine="574" w:firstLineChars="205"/>
        <w:jc w:val="right"/>
        <w:rPr>
          <w:rFonts w:hint="eastAsia" w:ascii="宋体" w:hAnsi="宋体" w:eastAsia="宋体" w:cs="宋体"/>
          <w:sz w:val="28"/>
          <w:szCs w:val="28"/>
        </w:rPr>
      </w:pPr>
      <w:r>
        <w:rPr>
          <w:rFonts w:hint="eastAsia" w:ascii="宋体" w:hAnsi="宋体" w:eastAsia="宋体" w:cs="宋体"/>
          <w:sz w:val="28"/>
          <w:szCs w:val="28"/>
        </w:rPr>
        <w:t>投标人名称（盖章）：XXXXXXX有限公司</w:t>
      </w:r>
    </w:p>
    <w:p>
      <w:pPr>
        <w:pageBreakBefore w:val="0"/>
        <w:kinsoku/>
        <w:overflowPunct/>
        <w:topLinePunct w:val="0"/>
        <w:bidi w:val="0"/>
        <w:spacing w:line="360" w:lineRule="auto"/>
        <w:ind w:left="-17" w:leftChars="-5" w:firstLine="574" w:firstLineChars="205"/>
        <w:jc w:val="right"/>
        <w:rPr>
          <w:rFonts w:hint="eastAsia" w:ascii="宋体" w:hAnsi="宋体" w:eastAsia="宋体" w:cs="宋体"/>
          <w:sz w:val="28"/>
          <w:szCs w:val="28"/>
        </w:rPr>
      </w:pPr>
      <w:r>
        <w:rPr>
          <w:rFonts w:hint="eastAsia" w:ascii="宋体" w:hAnsi="宋体" w:eastAsia="宋体" w:cs="宋体"/>
          <w:sz w:val="28"/>
          <w:szCs w:val="28"/>
        </w:rPr>
        <w:t>法定代表人或授权代表（签字）：</w:t>
      </w:r>
    </w:p>
    <w:p>
      <w:pPr>
        <w:pageBreakBefore w:val="0"/>
        <w:kinsoku/>
        <w:overflowPunct/>
        <w:topLinePunct w:val="0"/>
        <w:bidi w:val="0"/>
        <w:spacing w:line="360" w:lineRule="auto"/>
        <w:ind w:left="-17" w:leftChars="-5" w:firstLine="574" w:firstLineChars="205"/>
        <w:jc w:val="right"/>
        <w:rPr>
          <w:rFonts w:hint="eastAsia" w:ascii="宋体" w:hAnsi="宋体" w:eastAsia="宋体" w:cs="宋体"/>
          <w:sz w:val="28"/>
          <w:szCs w:val="28"/>
        </w:rPr>
        <w:sectPr>
          <w:pgSz w:w="11907" w:h="16840"/>
          <w:pgMar w:top="1531" w:right="1418" w:bottom="1361" w:left="1418" w:header="720" w:footer="720" w:gutter="0"/>
          <w:cols w:space="720" w:num="1"/>
          <w:docGrid w:linePitch="285" w:charSpace="0"/>
        </w:sectPr>
      </w:pPr>
      <w:r>
        <w:rPr>
          <w:rFonts w:hint="eastAsia" w:ascii="宋体" w:hAnsi="宋体" w:eastAsia="宋体" w:cs="宋体"/>
          <w:sz w:val="28"/>
          <w:szCs w:val="28"/>
        </w:rPr>
        <w:t>投标日期：</w:t>
      </w:r>
    </w:p>
    <w:p>
      <w:pPr>
        <w:pageBreakBefore w:val="0"/>
        <w:numPr>
          <w:ilvl w:val="0"/>
          <w:numId w:val="4"/>
        </w:numPr>
        <w:kinsoku/>
        <w:overflowPunct/>
        <w:topLinePunct w:val="0"/>
        <w:bidi w:val="0"/>
        <w:spacing w:line="360" w:lineRule="auto"/>
        <w:ind w:left="-17" w:leftChars="-5" w:firstLine="8" w:firstLineChars="3"/>
        <w:jc w:val="center"/>
        <w:rPr>
          <w:rFonts w:hint="eastAsia" w:ascii="宋体" w:hAnsi="宋体" w:eastAsia="宋体" w:cs="宋体"/>
          <w:sz w:val="28"/>
          <w:szCs w:val="28"/>
        </w:rPr>
      </w:pPr>
      <w:r>
        <w:rPr>
          <w:rFonts w:hint="eastAsia" w:ascii="宋体" w:hAnsi="宋体" w:eastAsia="宋体" w:cs="宋体"/>
          <w:b/>
          <w:bCs/>
          <w:sz w:val="28"/>
          <w:szCs w:val="28"/>
        </w:rPr>
        <w:t>开标一览表</w:t>
      </w:r>
    </w:p>
    <w:p>
      <w:pPr>
        <w:pStyle w:val="7"/>
        <w:pageBreakBefore w:val="0"/>
        <w:kinsoku/>
        <w:overflowPunct/>
        <w:topLinePunct w:val="0"/>
        <w:bidi w:val="0"/>
        <w:spacing w:line="360" w:lineRule="auto"/>
        <w:ind w:left="680"/>
        <w:jc w:val="left"/>
        <w:rPr>
          <w:rFonts w:hint="eastAsia" w:ascii="宋体" w:hAnsi="宋体" w:eastAsia="宋体" w:cs="宋体"/>
          <w:sz w:val="28"/>
          <w:szCs w:val="28"/>
        </w:rPr>
      </w:pPr>
      <w:r>
        <w:rPr>
          <w:rFonts w:hint="eastAsia" w:ascii="宋体" w:hAnsi="宋体" w:eastAsia="宋体" w:cs="宋体"/>
          <w:sz w:val="28"/>
          <w:szCs w:val="28"/>
        </w:rPr>
        <w:t>项目名称：                                              项目编号：</w:t>
      </w:r>
    </w:p>
    <w:tbl>
      <w:tblPr>
        <w:tblStyle w:val="17"/>
        <w:tblW w:w="12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3121"/>
        <w:gridCol w:w="2794"/>
        <w:gridCol w:w="6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序号</w:t>
            </w:r>
          </w:p>
        </w:tc>
        <w:tc>
          <w:tcPr>
            <w:tcW w:w="3121" w:type="dxa"/>
            <w:vAlign w:val="center"/>
          </w:tcPr>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项目名称</w:t>
            </w:r>
          </w:p>
        </w:tc>
        <w:tc>
          <w:tcPr>
            <w:tcW w:w="279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投标价（元）</w:t>
            </w:r>
          </w:p>
        </w:tc>
        <w:tc>
          <w:tcPr>
            <w:tcW w:w="603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1</w:t>
            </w:r>
          </w:p>
        </w:tc>
        <w:tc>
          <w:tcPr>
            <w:tcW w:w="312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79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603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2</w:t>
            </w:r>
          </w:p>
        </w:tc>
        <w:tc>
          <w:tcPr>
            <w:tcW w:w="312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79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603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3</w:t>
            </w:r>
          </w:p>
        </w:tc>
        <w:tc>
          <w:tcPr>
            <w:tcW w:w="312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79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603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4</w:t>
            </w:r>
          </w:p>
        </w:tc>
        <w:tc>
          <w:tcPr>
            <w:tcW w:w="3121" w:type="dxa"/>
            <w:vAlign w:val="center"/>
          </w:tcPr>
          <w:p>
            <w:pPr>
              <w:pageBreakBefore w:val="0"/>
              <w:kinsoku/>
              <w:overflowPunct/>
              <w:topLinePunct w:val="0"/>
              <w:bidi w:val="0"/>
              <w:spacing w:line="360" w:lineRule="auto"/>
              <w:ind w:left="-170" w:leftChars="-50" w:right="-170" w:rightChars="-50"/>
              <w:jc w:val="left"/>
              <w:rPr>
                <w:rFonts w:hint="eastAsia" w:ascii="宋体" w:hAnsi="宋体" w:eastAsia="宋体" w:cs="宋体"/>
                <w:sz w:val="28"/>
                <w:szCs w:val="28"/>
              </w:rPr>
            </w:pPr>
          </w:p>
        </w:tc>
        <w:tc>
          <w:tcPr>
            <w:tcW w:w="279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603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936" w:type="dxa"/>
            <w:gridSpan w:val="2"/>
            <w:vAlign w:val="center"/>
          </w:tcPr>
          <w:p>
            <w:pPr>
              <w:pageBreakBefore w:val="0"/>
              <w:kinsoku/>
              <w:overflowPunct/>
              <w:topLinePunct w:val="0"/>
              <w:bidi w:val="0"/>
              <w:spacing w:line="360" w:lineRule="auto"/>
              <w:ind w:left="-170" w:leftChars="-50" w:right="-170" w:rightChars="-50"/>
              <w:jc w:val="center"/>
              <w:rPr>
                <w:rFonts w:hint="eastAsia" w:ascii="宋体" w:hAnsi="宋体" w:eastAsia="宋体" w:cs="宋体"/>
                <w:sz w:val="28"/>
                <w:szCs w:val="28"/>
              </w:rPr>
            </w:pPr>
            <w:r>
              <w:rPr>
                <w:rFonts w:hint="eastAsia" w:ascii="宋体" w:hAnsi="宋体" w:eastAsia="宋体" w:cs="宋体"/>
                <w:sz w:val="28"/>
                <w:szCs w:val="28"/>
              </w:rPr>
              <w:t>服务时间（</w:t>
            </w:r>
            <w:r>
              <w:rPr>
                <w:rFonts w:hint="eastAsia" w:ascii="宋体" w:hAnsi="宋体" w:eastAsia="宋体" w:cs="宋体"/>
                <w:i/>
                <w:sz w:val="28"/>
                <w:szCs w:val="28"/>
              </w:rPr>
              <w:t>工期、服务期</w:t>
            </w:r>
            <w:r>
              <w:rPr>
                <w:rFonts w:hint="eastAsia" w:ascii="宋体" w:hAnsi="宋体" w:eastAsia="宋体" w:cs="宋体"/>
                <w:sz w:val="28"/>
                <w:szCs w:val="28"/>
              </w:rPr>
              <w:t>）</w:t>
            </w:r>
          </w:p>
        </w:tc>
        <w:tc>
          <w:tcPr>
            <w:tcW w:w="8824"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936" w:type="dxa"/>
            <w:gridSpan w:val="2"/>
          </w:tcPr>
          <w:p>
            <w:pPr>
              <w:pageBreakBefore w:val="0"/>
              <w:kinsoku/>
              <w:overflowPunct/>
              <w:topLinePunct w:val="0"/>
              <w:bidi w:val="0"/>
              <w:spacing w:line="360" w:lineRule="auto"/>
              <w:ind w:left="-170" w:leftChars="-50" w:right="-170" w:rightChars="-50"/>
              <w:jc w:val="center"/>
              <w:rPr>
                <w:rFonts w:hint="eastAsia" w:ascii="宋体" w:hAnsi="宋体" w:eastAsia="宋体" w:cs="宋体"/>
                <w:sz w:val="28"/>
                <w:szCs w:val="28"/>
              </w:rPr>
            </w:pPr>
            <w:r>
              <w:rPr>
                <w:rFonts w:hint="eastAsia" w:ascii="宋体" w:hAnsi="宋体" w:eastAsia="宋体" w:cs="宋体"/>
                <w:sz w:val="28"/>
                <w:szCs w:val="28"/>
              </w:rPr>
              <w:t>投标报价总金额</w:t>
            </w:r>
          </w:p>
        </w:tc>
        <w:tc>
          <w:tcPr>
            <w:tcW w:w="8824"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936" w:type="dxa"/>
            <w:gridSpan w:val="2"/>
            <w:vAlign w:val="center"/>
          </w:tcPr>
          <w:p>
            <w:pPr>
              <w:pageBreakBefore w:val="0"/>
              <w:kinsoku/>
              <w:overflowPunct/>
              <w:topLinePunct w:val="0"/>
              <w:bidi w:val="0"/>
              <w:spacing w:line="360" w:lineRule="auto"/>
              <w:ind w:left="-170" w:leftChars="-50" w:right="-170" w:rightChars="-50"/>
              <w:jc w:val="center"/>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投标声明</w:t>
            </w:r>
          </w:p>
        </w:tc>
        <w:tc>
          <w:tcPr>
            <w:tcW w:w="8824" w:type="dxa"/>
            <w:gridSpan w:val="2"/>
            <w:vAlign w:val="center"/>
          </w:tcPr>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tc>
      </w:tr>
    </w:tbl>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注：1.投标报价总金额应与“投标函”中投标总价一致，如不一致，以开标一览表总金额为准。</w:t>
      </w:r>
    </w:p>
    <w:p>
      <w:pPr>
        <w:pageBreakBefore w:val="0"/>
        <w:kinsoku/>
        <w:overflowPunct/>
        <w:topLinePunct w:val="0"/>
        <w:bidi w:val="0"/>
        <w:spacing w:line="360" w:lineRule="auto"/>
        <w:ind w:firstLine="560" w:firstLineChars="200"/>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2.有关投标价优惠折扣、招标文件允许的备选方案均应载明。</w:t>
      </w:r>
    </w:p>
    <w:p>
      <w:pPr>
        <w:pageBreakBefore w:val="0"/>
        <w:kinsoku/>
        <w:overflowPunct/>
        <w:topLinePunct w:val="0"/>
        <w:bidi w:val="0"/>
        <w:spacing w:line="360" w:lineRule="auto"/>
        <w:ind w:firstLine="560" w:firstLineChars="200"/>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3.“开标一览表”为多页的，</w:t>
      </w:r>
      <w:r>
        <w:rPr>
          <w:rFonts w:hint="eastAsia" w:ascii="宋体" w:hAnsi="宋体" w:eastAsia="宋体" w:cs="宋体"/>
          <w:color w:val="000000" w:themeColor="text1"/>
          <w:sz w:val="28"/>
          <w:szCs w:val="28"/>
          <w:highlight w:val="yellow"/>
          <w14:textFill>
            <w14:solidFill>
              <w14:schemeClr w14:val="tx1"/>
            </w14:solidFill>
          </w14:textFill>
        </w:rPr>
        <w:t>每页均需由盖投标人印章。</w:t>
      </w:r>
    </w:p>
    <w:p>
      <w:pPr>
        <w:pageBreakBefore w:val="0"/>
        <w:kinsoku/>
        <w:overflowPunct/>
        <w:topLinePunct w:val="0"/>
        <w:bidi w:val="0"/>
        <w:adjustRightInd w:val="0"/>
        <w:spacing w:line="360" w:lineRule="auto"/>
        <w:ind w:right="960" w:firstLine="560" w:firstLineChars="200"/>
        <w:jc w:val="righ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投标人名称（盖章）：XXXXXXX有限公司</w:t>
      </w:r>
    </w:p>
    <w:p>
      <w:pPr>
        <w:pageBreakBefore w:val="0"/>
        <w:kinsoku/>
        <w:overflowPunct/>
        <w:topLinePunct w:val="0"/>
        <w:bidi w:val="0"/>
        <w:adjustRightInd w:val="0"/>
        <w:spacing w:line="360" w:lineRule="auto"/>
        <w:ind w:firstLine="560" w:firstLineChars="200"/>
        <w:jc w:val="center"/>
        <w:rPr>
          <w:rFonts w:hint="eastAsia" w:ascii="宋体" w:hAnsi="宋体" w:eastAsia="宋体" w:cs="宋体"/>
          <w:color w:val="000000" w:themeColor="text1"/>
          <w:sz w:val="28"/>
          <w:szCs w:val="28"/>
          <w14:textFill>
            <w14:solidFill>
              <w14:schemeClr w14:val="tx1"/>
            </w14:solidFill>
          </w14:textFill>
        </w:rPr>
      </w:pPr>
      <w:r>
        <w:rPr>
          <w:rFonts w:hint="eastAsia" w:hAnsi="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法定代表人或授权代表（签字）：</w:t>
      </w:r>
    </w:p>
    <w:p>
      <w:pPr>
        <w:pageBreakBefore w:val="0"/>
        <w:kinsoku/>
        <w:overflowPunct/>
        <w:topLinePunct w:val="0"/>
        <w:bidi w:val="0"/>
        <w:adjustRightInd w:val="0"/>
        <w:spacing w:line="360" w:lineRule="auto"/>
        <w:ind w:firstLine="560" w:firstLineChars="200"/>
        <w:jc w:val="center"/>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投标日期：</w:t>
      </w:r>
    </w:p>
    <w:p>
      <w:pPr>
        <w:pageBreakBefore w:val="0"/>
        <w:kinsoku/>
        <w:overflowPunct/>
        <w:topLinePunct w:val="0"/>
        <w:bidi w:val="0"/>
        <w:spacing w:line="360" w:lineRule="auto"/>
        <w:ind w:left="-17" w:leftChars="-5" w:firstLine="574" w:firstLineChars="205"/>
        <w:jc w:val="left"/>
        <w:rPr>
          <w:rFonts w:hint="eastAsia" w:ascii="宋体" w:hAnsi="宋体" w:eastAsia="宋体" w:cs="宋体"/>
          <w:color w:val="000000" w:themeColor="text1"/>
          <w:sz w:val="28"/>
          <w:szCs w:val="28"/>
          <w14:textFill>
            <w14:solidFill>
              <w14:schemeClr w14:val="tx1"/>
            </w14:solidFill>
          </w14:textFill>
        </w:rPr>
      </w:pPr>
    </w:p>
    <w:p>
      <w:pPr>
        <w:pageBreakBefore w:val="0"/>
        <w:kinsoku/>
        <w:overflowPunct/>
        <w:topLinePunct w:val="0"/>
        <w:bidi w:val="0"/>
        <w:spacing w:line="360" w:lineRule="auto"/>
        <w:ind w:left="-17" w:leftChars="-5" w:right="720" w:firstLine="574" w:firstLineChars="205"/>
        <w:jc w:val="left"/>
        <w:rPr>
          <w:rFonts w:hint="eastAsia" w:ascii="宋体" w:hAnsi="宋体" w:eastAsia="宋体" w:cs="宋体"/>
          <w:color w:val="FF0000"/>
          <w:sz w:val="28"/>
          <w:szCs w:val="28"/>
        </w:rPr>
        <w:sectPr>
          <w:pgSz w:w="16840" w:h="11907" w:orient="landscape"/>
          <w:pgMar w:top="1588" w:right="1304" w:bottom="1588" w:left="1304" w:header="720" w:footer="720" w:gutter="0"/>
          <w:cols w:space="720" w:num="1"/>
          <w:docGrid w:linePitch="285" w:charSpace="0"/>
        </w:sectPr>
      </w:pPr>
    </w:p>
    <w:p>
      <w:pPr>
        <w:pageBreakBefore w:val="0"/>
        <w:kinsoku/>
        <w:overflowPunct/>
        <w:topLinePunct w:val="0"/>
        <w:bidi w:val="0"/>
        <w:spacing w:line="360" w:lineRule="auto"/>
        <w:jc w:val="center"/>
        <w:rPr>
          <w:rFonts w:hint="eastAsia" w:ascii="宋体" w:hAnsi="宋体" w:eastAsia="宋体" w:cs="宋体"/>
          <w:b/>
          <w:bCs/>
          <w:sz w:val="28"/>
          <w:szCs w:val="28"/>
        </w:rPr>
      </w:pPr>
      <w:r>
        <w:rPr>
          <w:rFonts w:hint="eastAsia" w:ascii="宋体" w:hAnsi="宋体" w:eastAsia="宋体" w:cs="宋体"/>
          <w:b/>
          <w:bCs/>
          <w:sz w:val="28"/>
          <w:szCs w:val="28"/>
        </w:rPr>
        <w:t>（三）报价明细表</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根据项目情况，格式可自拟。</w:t>
      </w:r>
    </w:p>
    <w:tbl>
      <w:tblPr>
        <w:tblStyle w:val="17"/>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495"/>
        <w:gridCol w:w="1496"/>
        <w:gridCol w:w="1122"/>
        <w:gridCol w:w="850"/>
        <w:gridCol w:w="851"/>
        <w:gridCol w:w="1134"/>
        <w:gridCol w:w="113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9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96"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2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85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85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投标价（元）</w:t>
            </w:r>
          </w:p>
        </w:tc>
        <w:tc>
          <w:tcPr>
            <w:tcW w:w="99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9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96"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2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85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85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99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9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96"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2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85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85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99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9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96"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2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85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85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99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15"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95" w:type="dxa"/>
            <w:vAlign w:val="center"/>
          </w:tcPr>
          <w:p>
            <w:pPr>
              <w:pageBreakBefore w:val="0"/>
              <w:kinsoku/>
              <w:overflowPunct/>
              <w:topLinePunct w:val="0"/>
              <w:bidi w:val="0"/>
              <w:spacing w:line="360" w:lineRule="auto"/>
              <w:ind w:left="-170" w:leftChars="-50" w:right="-170" w:rightChars="-50"/>
              <w:jc w:val="left"/>
              <w:rPr>
                <w:rFonts w:hint="eastAsia" w:ascii="宋体" w:hAnsi="宋体" w:eastAsia="宋体" w:cs="宋体"/>
                <w:sz w:val="28"/>
                <w:szCs w:val="28"/>
              </w:rPr>
            </w:pPr>
          </w:p>
        </w:tc>
        <w:tc>
          <w:tcPr>
            <w:tcW w:w="1496" w:type="dxa"/>
            <w:vAlign w:val="center"/>
          </w:tcPr>
          <w:p>
            <w:pPr>
              <w:pageBreakBefore w:val="0"/>
              <w:kinsoku/>
              <w:overflowPunct/>
              <w:topLinePunct w:val="0"/>
              <w:bidi w:val="0"/>
              <w:spacing w:line="360" w:lineRule="auto"/>
              <w:ind w:left="-170" w:leftChars="-50" w:right="-170" w:rightChars="-50"/>
              <w:jc w:val="left"/>
              <w:rPr>
                <w:rFonts w:hint="eastAsia" w:ascii="宋体" w:hAnsi="宋体" w:eastAsia="宋体" w:cs="宋体"/>
                <w:sz w:val="28"/>
                <w:szCs w:val="28"/>
              </w:rPr>
            </w:pPr>
          </w:p>
        </w:tc>
        <w:tc>
          <w:tcPr>
            <w:tcW w:w="1122" w:type="dxa"/>
            <w:vAlign w:val="center"/>
          </w:tcPr>
          <w:p>
            <w:pPr>
              <w:pageBreakBefore w:val="0"/>
              <w:kinsoku/>
              <w:overflowPunct/>
              <w:topLinePunct w:val="0"/>
              <w:bidi w:val="0"/>
              <w:spacing w:line="360" w:lineRule="auto"/>
              <w:ind w:left="-170" w:leftChars="-50" w:right="-170" w:rightChars="-50"/>
              <w:jc w:val="left"/>
              <w:rPr>
                <w:rFonts w:hint="eastAsia" w:ascii="宋体" w:hAnsi="宋体" w:eastAsia="宋体" w:cs="宋体"/>
                <w:sz w:val="28"/>
                <w:szCs w:val="28"/>
              </w:rPr>
            </w:pPr>
          </w:p>
        </w:tc>
        <w:tc>
          <w:tcPr>
            <w:tcW w:w="850" w:type="dxa"/>
            <w:vAlign w:val="center"/>
          </w:tcPr>
          <w:p>
            <w:pPr>
              <w:pageBreakBefore w:val="0"/>
              <w:kinsoku/>
              <w:overflowPunct/>
              <w:topLinePunct w:val="0"/>
              <w:bidi w:val="0"/>
              <w:spacing w:line="360" w:lineRule="auto"/>
              <w:ind w:left="-170" w:leftChars="-50" w:right="-170" w:rightChars="-50"/>
              <w:jc w:val="left"/>
              <w:rPr>
                <w:rFonts w:hint="eastAsia" w:ascii="宋体" w:hAnsi="宋体" w:eastAsia="宋体" w:cs="宋体"/>
                <w:sz w:val="28"/>
                <w:szCs w:val="28"/>
              </w:rPr>
            </w:pPr>
          </w:p>
        </w:tc>
        <w:tc>
          <w:tcPr>
            <w:tcW w:w="85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3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99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310"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投标报价总金额</w:t>
            </w:r>
          </w:p>
        </w:tc>
        <w:tc>
          <w:tcPr>
            <w:tcW w:w="7579" w:type="dxa"/>
            <w:gridSpan w:val="7"/>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 xml:space="preserve">（大写）：  </w:t>
            </w:r>
            <w:r>
              <w:rPr>
                <w:rFonts w:hint="eastAsia" w:ascii="宋体" w:hAnsi="宋体" w:eastAsia="宋体" w:cs="宋体"/>
                <w:sz w:val="28"/>
                <w:szCs w:val="28"/>
                <w:u w:val="singl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310" w:type="dxa"/>
            <w:gridSpan w:val="2"/>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交货时间（</w:t>
            </w:r>
            <w:r>
              <w:rPr>
                <w:rFonts w:hint="eastAsia" w:ascii="宋体" w:hAnsi="宋体" w:eastAsia="宋体" w:cs="宋体"/>
                <w:i/>
                <w:sz w:val="28"/>
                <w:szCs w:val="28"/>
              </w:rPr>
              <w:t>工期、服务期</w:t>
            </w:r>
            <w:r>
              <w:rPr>
                <w:rFonts w:hint="eastAsia" w:ascii="宋体" w:hAnsi="宋体" w:eastAsia="宋体" w:cs="宋体"/>
                <w:sz w:val="28"/>
                <w:szCs w:val="28"/>
              </w:rPr>
              <w:t>）</w:t>
            </w:r>
          </w:p>
        </w:tc>
        <w:tc>
          <w:tcPr>
            <w:tcW w:w="7579" w:type="dxa"/>
            <w:gridSpan w:val="7"/>
          </w:tcPr>
          <w:p>
            <w:pPr>
              <w:pageBreakBefore w:val="0"/>
              <w:kinsoku/>
              <w:overflowPunct/>
              <w:topLinePunct w:val="0"/>
              <w:bidi w:val="0"/>
              <w:spacing w:line="360" w:lineRule="auto"/>
              <w:ind w:firstLine="2100" w:firstLineChars="750"/>
              <w:jc w:val="left"/>
              <w:rPr>
                <w:rFonts w:hint="eastAsia" w:ascii="宋体" w:hAnsi="宋体" w:eastAsia="宋体" w:cs="宋体"/>
                <w:sz w:val="28"/>
                <w:szCs w:val="28"/>
              </w:rPr>
            </w:pPr>
            <w:r>
              <w:rPr>
                <w:rFonts w:hint="eastAsia" w:ascii="宋体" w:hAnsi="宋体" w:eastAsia="宋体" w:cs="宋体"/>
                <w:i/>
                <w:sz w:val="28"/>
                <w:szCs w:val="28"/>
              </w:rPr>
              <w:t>天（月）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9889" w:type="dxa"/>
            <w:gridSpan w:val="9"/>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备注：其他优惠事项……如无可删除不写。</w:t>
            </w:r>
          </w:p>
        </w:tc>
      </w:tr>
    </w:tbl>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br w:type="page"/>
      </w:r>
    </w:p>
    <w:p>
      <w:pPr>
        <w:pageBreakBefore w:val="0"/>
        <w:kinsoku/>
        <w:overflowPunct/>
        <w:topLinePunct w:val="0"/>
        <w:bidi w:val="0"/>
        <w:spacing w:before="120" w:beforeLines="50" w:after="120" w:after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二、资格文件</w:t>
      </w:r>
    </w:p>
    <w:p>
      <w:pPr>
        <w:pageBreakBefore w:val="0"/>
        <w:kinsoku/>
        <w:overflowPunct/>
        <w:topLinePunct w:val="0"/>
        <w:bidi w:val="0"/>
        <w:spacing w:line="360" w:lineRule="auto"/>
        <w:ind w:firstLine="568" w:firstLineChars="202"/>
        <w:jc w:val="center"/>
        <w:rPr>
          <w:rFonts w:hint="eastAsia" w:ascii="宋体" w:hAnsi="宋体" w:eastAsia="宋体" w:cs="宋体"/>
          <w:b/>
          <w:sz w:val="28"/>
          <w:szCs w:val="28"/>
        </w:rPr>
      </w:pPr>
      <w:r>
        <w:rPr>
          <w:rFonts w:hint="eastAsia" w:ascii="宋体" w:hAnsi="宋体" w:eastAsia="宋体" w:cs="宋体"/>
          <w:b/>
          <w:sz w:val="28"/>
          <w:szCs w:val="28"/>
        </w:rPr>
        <w:t>（一）一般资格</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1.投标人基本情况表（盖章）</w:t>
      </w:r>
    </w:p>
    <w:p>
      <w:pPr>
        <w:pageBreakBefore w:val="0"/>
        <w:kinsoku/>
        <w:overflowPunct/>
        <w:topLinePunct w:val="0"/>
        <w:bidi w:val="0"/>
        <w:spacing w:line="360" w:lineRule="auto"/>
        <w:ind w:left="-17" w:leftChars="-5" w:firstLine="8" w:firstLineChars="3"/>
        <w:jc w:val="center"/>
        <w:rPr>
          <w:rFonts w:hint="eastAsia" w:ascii="宋体" w:hAnsi="宋体" w:eastAsia="宋体" w:cs="宋体"/>
          <w:sz w:val="28"/>
          <w:szCs w:val="28"/>
        </w:rPr>
      </w:pPr>
      <w:r>
        <w:rPr>
          <w:rFonts w:hint="eastAsia" w:ascii="宋体" w:hAnsi="宋体" w:eastAsia="宋体" w:cs="宋体"/>
          <w:sz w:val="28"/>
          <w:szCs w:val="28"/>
        </w:rPr>
        <w:t>投标人基本情况表</w:t>
      </w:r>
    </w:p>
    <w:tbl>
      <w:tblPr>
        <w:tblStyle w:val="17"/>
        <w:tblW w:w="87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2183"/>
        <w:gridCol w:w="876"/>
        <w:gridCol w:w="1843"/>
        <w:gridCol w:w="41"/>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投标人名称</w:t>
            </w:r>
          </w:p>
        </w:tc>
        <w:tc>
          <w:tcPr>
            <w:tcW w:w="6886" w:type="dxa"/>
            <w:gridSpan w:val="5"/>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注册地址</w:t>
            </w:r>
          </w:p>
        </w:tc>
        <w:tc>
          <w:tcPr>
            <w:tcW w:w="3059"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邮政编码</w:t>
            </w:r>
          </w:p>
        </w:tc>
        <w:tc>
          <w:tcPr>
            <w:tcW w:w="1984"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联系人</w:t>
            </w:r>
          </w:p>
        </w:tc>
        <w:tc>
          <w:tcPr>
            <w:tcW w:w="3059"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电话</w:t>
            </w:r>
          </w:p>
        </w:tc>
        <w:tc>
          <w:tcPr>
            <w:tcW w:w="1984"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传真</w:t>
            </w:r>
          </w:p>
        </w:tc>
        <w:tc>
          <w:tcPr>
            <w:tcW w:w="3059"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网址</w:t>
            </w:r>
          </w:p>
        </w:tc>
        <w:tc>
          <w:tcPr>
            <w:tcW w:w="1984"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法定代表人</w:t>
            </w:r>
          </w:p>
        </w:tc>
        <w:tc>
          <w:tcPr>
            <w:tcW w:w="3059"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电话</w:t>
            </w:r>
          </w:p>
        </w:tc>
        <w:tc>
          <w:tcPr>
            <w:tcW w:w="1984"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成立时间</w:t>
            </w:r>
          </w:p>
        </w:tc>
        <w:tc>
          <w:tcPr>
            <w:tcW w:w="218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4703" w:type="dxa"/>
            <w:gridSpan w:val="4"/>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企业资质等级</w:t>
            </w:r>
          </w:p>
        </w:tc>
        <w:tc>
          <w:tcPr>
            <w:tcW w:w="218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876" w:type="dxa"/>
            <w:vMerge w:val="restart"/>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其中</w:t>
            </w:r>
          </w:p>
        </w:tc>
        <w:tc>
          <w:tcPr>
            <w:tcW w:w="1884"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项目经理</w:t>
            </w:r>
          </w:p>
        </w:tc>
        <w:tc>
          <w:tcPr>
            <w:tcW w:w="19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营业执照号</w:t>
            </w:r>
          </w:p>
        </w:tc>
        <w:tc>
          <w:tcPr>
            <w:tcW w:w="218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876" w:type="dxa"/>
            <w:vMerge w:val="continue"/>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1884"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高级职称人员</w:t>
            </w:r>
          </w:p>
        </w:tc>
        <w:tc>
          <w:tcPr>
            <w:tcW w:w="19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注册资金</w:t>
            </w:r>
          </w:p>
        </w:tc>
        <w:tc>
          <w:tcPr>
            <w:tcW w:w="218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876" w:type="dxa"/>
            <w:vMerge w:val="continue"/>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1884"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中级职称人员</w:t>
            </w:r>
          </w:p>
        </w:tc>
        <w:tc>
          <w:tcPr>
            <w:tcW w:w="19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开户银行</w:t>
            </w:r>
          </w:p>
        </w:tc>
        <w:tc>
          <w:tcPr>
            <w:tcW w:w="218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876" w:type="dxa"/>
            <w:vMerge w:val="continue"/>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1884"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初级职称人员</w:t>
            </w:r>
          </w:p>
        </w:tc>
        <w:tc>
          <w:tcPr>
            <w:tcW w:w="19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账号</w:t>
            </w:r>
          </w:p>
        </w:tc>
        <w:tc>
          <w:tcPr>
            <w:tcW w:w="218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876" w:type="dxa"/>
            <w:vMerge w:val="continue"/>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c>
          <w:tcPr>
            <w:tcW w:w="1884" w:type="dxa"/>
            <w:gridSpan w:val="2"/>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技工</w:t>
            </w:r>
          </w:p>
        </w:tc>
        <w:tc>
          <w:tcPr>
            <w:tcW w:w="19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经营范围</w:t>
            </w:r>
          </w:p>
        </w:tc>
        <w:tc>
          <w:tcPr>
            <w:tcW w:w="6886" w:type="dxa"/>
            <w:gridSpan w:val="5"/>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jc w:val="center"/>
        </w:trPr>
        <w:tc>
          <w:tcPr>
            <w:tcW w:w="1843" w:type="dxa"/>
            <w:vAlign w:val="center"/>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r>
              <w:rPr>
                <w:rFonts w:hint="eastAsia" w:ascii="宋体" w:hAnsi="宋体" w:eastAsia="宋体" w:cs="宋体"/>
                <w:sz w:val="28"/>
                <w:szCs w:val="28"/>
              </w:rPr>
              <w:t>备  注</w:t>
            </w:r>
          </w:p>
        </w:tc>
        <w:tc>
          <w:tcPr>
            <w:tcW w:w="6886" w:type="dxa"/>
            <w:gridSpan w:val="5"/>
          </w:tcPr>
          <w:p>
            <w:pPr>
              <w:pageBreakBefore w:val="0"/>
              <w:kinsoku/>
              <w:overflowPunct/>
              <w:topLinePunct w:val="0"/>
              <w:autoSpaceDE w:val="0"/>
              <w:autoSpaceDN w:val="0"/>
              <w:bidi w:val="0"/>
              <w:adjustRightInd w:val="0"/>
              <w:spacing w:line="360" w:lineRule="auto"/>
              <w:jc w:val="left"/>
              <w:rPr>
                <w:rFonts w:hint="eastAsia" w:ascii="宋体" w:hAnsi="宋体" w:eastAsia="宋体" w:cs="宋体"/>
                <w:sz w:val="28"/>
                <w:szCs w:val="28"/>
              </w:rPr>
            </w:pPr>
          </w:p>
        </w:tc>
      </w:tr>
    </w:tbl>
    <w:p>
      <w:pPr>
        <w:pageBreakBefore w:val="0"/>
        <w:kinsoku/>
        <w:overflowPunct/>
        <w:topLinePunct w:val="0"/>
        <w:bidi w:val="0"/>
        <w:spacing w:before="240" w:beforeLines="100" w:after="120" w:afterLines="50" w:line="360" w:lineRule="auto"/>
        <w:ind w:firstLine="562" w:firstLineChars="200"/>
        <w:jc w:val="left"/>
        <w:rPr>
          <w:rFonts w:hint="eastAsia" w:ascii="宋体" w:hAnsi="宋体" w:eastAsia="宋体" w:cs="宋体"/>
          <w:sz w:val="28"/>
          <w:szCs w:val="28"/>
        </w:rPr>
      </w:pPr>
      <w:r>
        <w:rPr>
          <w:rFonts w:hint="eastAsia" w:ascii="宋体" w:hAnsi="宋体" w:eastAsia="宋体" w:cs="宋体"/>
          <w:b/>
          <w:sz w:val="28"/>
          <w:szCs w:val="28"/>
        </w:rPr>
        <w:br w:type="page"/>
      </w:r>
      <w:r>
        <w:rPr>
          <w:rFonts w:hint="eastAsia" w:ascii="宋体" w:hAnsi="宋体" w:eastAsia="宋体" w:cs="宋体"/>
          <w:sz w:val="28"/>
          <w:szCs w:val="28"/>
        </w:rPr>
        <w:t>2.投标人公司简介（应包含但不限于以下内容）；</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i/>
          <w:sz w:val="28"/>
          <w:szCs w:val="28"/>
        </w:rPr>
      </w:pPr>
      <w:r>
        <w:rPr>
          <w:rFonts w:hint="eastAsia" w:ascii="宋体" w:hAnsi="宋体" w:eastAsia="宋体" w:cs="宋体"/>
          <w:i/>
          <w:sz w:val="28"/>
          <w:szCs w:val="28"/>
        </w:rPr>
        <w:t>（1）企业性质、隶属关系；</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i/>
          <w:sz w:val="28"/>
          <w:szCs w:val="28"/>
        </w:rPr>
      </w:pPr>
      <w:r>
        <w:rPr>
          <w:rFonts w:hint="eastAsia" w:ascii="宋体" w:hAnsi="宋体" w:eastAsia="宋体" w:cs="宋体"/>
          <w:i/>
          <w:sz w:val="28"/>
          <w:szCs w:val="28"/>
        </w:rPr>
        <w:t>（2）组织架构及业务范围；</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i/>
          <w:sz w:val="28"/>
          <w:szCs w:val="28"/>
        </w:rPr>
      </w:pPr>
      <w:r>
        <w:rPr>
          <w:rFonts w:hint="eastAsia" w:ascii="宋体" w:hAnsi="宋体" w:eastAsia="宋体" w:cs="宋体"/>
          <w:i/>
          <w:sz w:val="28"/>
          <w:szCs w:val="28"/>
        </w:rPr>
        <w:t>（3）主营业务情况；</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i/>
          <w:sz w:val="28"/>
          <w:szCs w:val="28"/>
        </w:rPr>
      </w:pPr>
      <w:r>
        <w:rPr>
          <w:rFonts w:hint="eastAsia" w:ascii="宋体" w:hAnsi="宋体" w:eastAsia="宋体" w:cs="宋体"/>
          <w:i/>
          <w:sz w:val="28"/>
          <w:szCs w:val="28"/>
        </w:rPr>
        <w:t>（4）职工人数（其中技术人员及管理人员情况）</w:t>
      </w:r>
    </w:p>
    <w:p>
      <w:pPr>
        <w:pageBreakBefore w:val="0"/>
        <w:kinsoku/>
        <w:overflowPunct/>
        <w:topLinePunct w:val="0"/>
        <w:bidi w:val="0"/>
        <w:spacing w:before="240" w:beforeLines="100" w:after="120" w:afterLines="50" w:line="360" w:lineRule="auto"/>
        <w:ind w:firstLine="750" w:firstLineChars="268"/>
        <w:jc w:val="left"/>
        <w:rPr>
          <w:rFonts w:hint="eastAsia" w:ascii="宋体" w:hAnsi="宋体" w:eastAsia="宋体" w:cs="宋体"/>
          <w:sz w:val="28"/>
          <w:szCs w:val="28"/>
        </w:rPr>
      </w:pP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3.法人或者其他组织的营业执照等证明文件，自然人的身份证明（具体要求详见初步审查表）</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4. 财务状况报告，依法缴纳税收和社会保障资金的相关材料（具体要求详见初步审查表）</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5. 具备履行合同所必需的专业技术能力的证明材料（具体要求详见初步审查表）</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6.参加磋商活动前3年内在经营活动中没有重大违法记录的书面声明（具体要求详见初步审查表）</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7.具备法律、行政法规规定的其他条件的证明材料（具体要求详见初步审查表）</w:t>
      </w:r>
    </w:p>
    <w:p>
      <w:pPr>
        <w:pageBreakBefore w:val="0"/>
        <w:kinsoku/>
        <w:overflowPunct/>
        <w:topLinePunct w:val="0"/>
        <w:bidi w:val="0"/>
        <w:spacing w:before="240" w:beforeLines="100" w:after="120" w:afterLines="50" w:line="360" w:lineRule="auto"/>
        <w:ind w:firstLine="750" w:firstLineChars="268"/>
        <w:jc w:val="left"/>
        <w:rPr>
          <w:rFonts w:hint="eastAsia" w:ascii="宋体" w:hAnsi="宋体" w:eastAsia="宋体" w:cs="宋体"/>
          <w:sz w:val="28"/>
          <w:szCs w:val="28"/>
        </w:rPr>
      </w:pPr>
      <w:r>
        <w:rPr>
          <w:rFonts w:hint="eastAsia" w:ascii="宋体" w:hAnsi="宋体" w:eastAsia="宋体" w:cs="宋体"/>
          <w:sz w:val="28"/>
          <w:szCs w:val="28"/>
        </w:rPr>
        <w:t>8.授权委托书</w:t>
      </w:r>
    </w:p>
    <w:p>
      <w:pPr>
        <w:pageBreakBefore w:val="0"/>
        <w:kinsoku/>
        <w:overflowPunct/>
        <w:topLinePunct w:val="0"/>
        <w:bidi w:val="0"/>
        <w:spacing w:before="240" w:beforeLines="100" w:after="120" w:afterLines="50" w:line="360" w:lineRule="auto"/>
        <w:ind w:firstLine="750" w:firstLineChars="268"/>
        <w:jc w:val="left"/>
        <w:rPr>
          <w:rFonts w:hint="eastAsia" w:ascii="宋体" w:hAnsi="宋体" w:eastAsia="宋体" w:cs="宋体"/>
          <w:sz w:val="28"/>
          <w:szCs w:val="28"/>
        </w:rPr>
      </w:pPr>
      <w:bookmarkStart w:id="39" w:name="_Hlk503378070"/>
      <w:r>
        <w:rPr>
          <w:rFonts w:hint="eastAsia" w:ascii="宋体" w:hAnsi="宋体" w:eastAsia="宋体" w:cs="宋体"/>
          <w:sz w:val="28"/>
          <w:szCs w:val="28"/>
        </w:rPr>
        <w:t>（1）法人授权委托书（如为授权代表参与项目提供此委托）</w:t>
      </w:r>
      <w:bookmarkEnd w:id="39"/>
    </w:p>
    <w:p>
      <w:pPr>
        <w:pageBreakBefore w:val="0"/>
        <w:kinsoku/>
        <w:overflowPunct/>
        <w:topLinePunct w:val="0"/>
        <w:bidi w:val="0"/>
        <w:spacing w:line="360" w:lineRule="auto"/>
        <w:ind w:left="-17" w:leftChars="-5" w:firstLine="8" w:firstLineChars="3"/>
        <w:jc w:val="center"/>
        <w:rPr>
          <w:rFonts w:hint="eastAsia" w:ascii="宋体" w:hAnsi="宋体" w:eastAsia="宋体" w:cs="宋体"/>
          <w:b/>
          <w:bCs/>
          <w:sz w:val="28"/>
          <w:szCs w:val="28"/>
        </w:rPr>
      </w:pPr>
    </w:p>
    <w:p>
      <w:pPr>
        <w:pageBreakBefore w:val="0"/>
        <w:kinsoku/>
        <w:overflowPunct/>
        <w:topLinePunct w:val="0"/>
        <w:bidi w:val="0"/>
        <w:spacing w:line="360" w:lineRule="auto"/>
        <w:jc w:val="both"/>
        <w:rPr>
          <w:rFonts w:hint="eastAsia" w:ascii="宋体" w:hAnsi="宋体" w:eastAsia="宋体" w:cs="宋体"/>
          <w:b/>
          <w:bCs/>
          <w:sz w:val="28"/>
          <w:szCs w:val="28"/>
        </w:rPr>
      </w:pPr>
    </w:p>
    <w:p>
      <w:pPr>
        <w:pageBreakBefore w:val="0"/>
        <w:kinsoku/>
        <w:overflowPunct/>
        <w:topLinePunct w:val="0"/>
        <w:bidi w:val="0"/>
        <w:spacing w:line="360" w:lineRule="auto"/>
        <w:ind w:left="-17" w:leftChars="-5" w:firstLine="8" w:firstLineChars="3"/>
        <w:jc w:val="center"/>
        <w:rPr>
          <w:rFonts w:hint="eastAsia" w:ascii="宋体" w:hAnsi="宋体" w:eastAsia="宋体" w:cs="宋体"/>
          <w:b/>
          <w:bCs/>
          <w:sz w:val="28"/>
          <w:szCs w:val="28"/>
        </w:rPr>
      </w:pPr>
      <w:r>
        <w:rPr>
          <w:rFonts w:hint="eastAsia" w:ascii="宋体" w:hAnsi="宋体" w:eastAsia="宋体" w:cs="宋体"/>
          <w:b/>
          <w:bCs/>
          <w:sz w:val="28"/>
          <w:szCs w:val="28"/>
        </w:rPr>
        <w:t>法人授权委托书</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（招标方或代理机构）</w:t>
      </w:r>
      <w:r>
        <w:rPr>
          <w:rFonts w:hint="eastAsia" w:ascii="宋体" w:hAnsi="宋体" w:eastAsia="宋体" w:cs="宋体"/>
          <w:sz w:val="28"/>
          <w:szCs w:val="28"/>
        </w:rPr>
        <w:t>：</w:t>
      </w:r>
    </w:p>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r>
        <w:rPr>
          <w:rFonts w:hint="eastAsia" w:ascii="宋体" w:hAnsi="宋体" w:eastAsia="宋体" w:cs="宋体"/>
          <w:sz w:val="28"/>
          <w:szCs w:val="28"/>
          <w:u w:val="single"/>
        </w:rPr>
        <w:t xml:space="preserve">（投标单位全称） </w:t>
      </w: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姓名 </w:t>
      </w:r>
      <w:r>
        <w:rPr>
          <w:rFonts w:hint="eastAsia" w:ascii="宋体" w:hAnsi="宋体" w:eastAsia="宋体" w:cs="宋体"/>
          <w:sz w:val="28"/>
          <w:szCs w:val="28"/>
        </w:rPr>
        <w:t>授权</w:t>
      </w:r>
      <w:r>
        <w:rPr>
          <w:rFonts w:hint="eastAsia" w:ascii="宋体" w:hAnsi="宋体" w:eastAsia="宋体" w:cs="宋体"/>
          <w:sz w:val="28"/>
          <w:szCs w:val="28"/>
          <w:u w:val="single"/>
        </w:rPr>
        <w:t xml:space="preserve"> 被授权人姓名</w:t>
      </w:r>
      <w:r>
        <w:rPr>
          <w:rFonts w:hint="eastAsia" w:ascii="宋体" w:hAnsi="宋体" w:eastAsia="宋体" w:cs="宋体"/>
          <w:sz w:val="28"/>
          <w:szCs w:val="28"/>
        </w:rPr>
        <w:t>（身份证号码：）为本公司合法代理人，参加贵方组织的</w:t>
      </w:r>
      <w:r>
        <w:rPr>
          <w:rFonts w:hint="eastAsia" w:ascii="宋体" w:hAnsi="宋体" w:eastAsia="宋体" w:cs="宋体"/>
          <w:sz w:val="28"/>
          <w:szCs w:val="28"/>
          <w:u w:val="single"/>
        </w:rPr>
        <w:t>项目名称</w:t>
      </w:r>
      <w:r>
        <w:rPr>
          <w:rFonts w:hint="eastAsia" w:ascii="宋体" w:hAnsi="宋体" w:eastAsia="宋体" w:cs="宋体"/>
          <w:sz w:val="28"/>
          <w:szCs w:val="28"/>
        </w:rPr>
        <w:t>（项目编号：       ）的招标投标活动，代表本公司处理招标投标活动中的一切事宜。</w:t>
      </w:r>
    </w:p>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r>
        <w:rPr>
          <w:rFonts w:hint="eastAsia" w:ascii="宋体" w:hAnsi="宋体" w:eastAsia="宋体" w:cs="宋体"/>
          <w:sz w:val="28"/>
          <w:szCs w:val="28"/>
        </w:rPr>
        <w:t>本授权委托书签章即生效，被委托人无转委托权。</w:t>
      </w:r>
    </w:p>
    <w:tbl>
      <w:tblPr>
        <w:tblStyle w:val="17"/>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法定代理人身份证复印件</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正面</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（身份证复印件需清晰可辨认）</w:t>
            </w:r>
          </w:p>
        </w:tc>
        <w:tc>
          <w:tcPr>
            <w:tcW w:w="4512" w:type="dxa"/>
            <w:vAlign w:val="center"/>
          </w:tcPr>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被授权人身份证复印件</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正面</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（身份证复印件需清晰可辨认）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trPr>
        <w:tc>
          <w:tcPr>
            <w:tcW w:w="4560" w:type="dxa"/>
            <w:vAlign w:val="center"/>
          </w:tcPr>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法定代理人身份证复印件</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反面</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（身份证复印件需清晰可辨认）</w:t>
            </w:r>
          </w:p>
        </w:tc>
        <w:tc>
          <w:tcPr>
            <w:tcW w:w="4512" w:type="dxa"/>
            <w:vAlign w:val="center"/>
          </w:tcPr>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被授权人身份证复印件</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反面</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（身份证复印件需清晰可辨认）</w:t>
            </w:r>
          </w:p>
        </w:tc>
      </w:tr>
    </w:tbl>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r>
        <w:rPr>
          <w:rFonts w:hint="eastAsia" w:ascii="宋体" w:hAnsi="宋体" w:eastAsia="宋体" w:cs="宋体"/>
          <w:sz w:val="28"/>
          <w:szCs w:val="28"/>
        </w:rPr>
        <w:t>注：身份证复印件如为粘贴的，须在身份证复印件与本页接缝处加盖公章；</w:t>
      </w:r>
    </w:p>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r>
        <w:rPr>
          <w:rFonts w:hint="eastAsia" w:ascii="宋体" w:hAnsi="宋体" w:eastAsia="宋体" w:cs="宋体"/>
          <w:sz w:val="28"/>
          <w:szCs w:val="28"/>
        </w:rPr>
        <w:t>法定代表人（签章）：                        被授权代表签字：</w:t>
      </w:r>
    </w:p>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r>
        <w:rPr>
          <w:rFonts w:hint="eastAsia" w:ascii="宋体" w:hAnsi="宋体" w:eastAsia="宋体" w:cs="宋体"/>
          <w:sz w:val="28"/>
          <w:szCs w:val="28"/>
        </w:rPr>
        <w:t>投标人（公章）：</w:t>
      </w:r>
    </w:p>
    <w:p>
      <w:pPr>
        <w:pageBreakBefore w:val="0"/>
        <w:kinsoku/>
        <w:overflowPunct/>
        <w:topLinePunct w:val="0"/>
        <w:bidi w:val="0"/>
        <w:spacing w:before="240" w:beforeLines="100" w:after="120" w:afterLines="50" w:line="360" w:lineRule="auto"/>
        <w:ind w:left="2084" w:leftChars="613" w:firstLine="1856" w:firstLineChars="663"/>
        <w:jc w:val="left"/>
        <w:rPr>
          <w:rFonts w:hint="eastAsia" w:ascii="宋体" w:hAnsi="宋体" w:eastAsia="宋体" w:cs="宋体"/>
          <w:sz w:val="28"/>
          <w:szCs w:val="28"/>
        </w:rPr>
      </w:pPr>
      <w:r>
        <w:rPr>
          <w:rFonts w:hint="eastAsia" w:ascii="宋体" w:hAnsi="宋体" w:eastAsia="宋体" w:cs="宋体"/>
          <w:sz w:val="28"/>
          <w:szCs w:val="28"/>
        </w:rPr>
        <w:t>年   月   日</w:t>
      </w: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（2）法人代表身份证明（如为法人代表参与项目提供此证明）</w:t>
      </w:r>
    </w:p>
    <w:p>
      <w:pPr>
        <w:pageBreakBefore w:val="0"/>
        <w:kinsoku/>
        <w:overflowPunct/>
        <w:topLinePunct w:val="0"/>
        <w:bidi w:val="0"/>
        <w:spacing w:line="360" w:lineRule="auto"/>
        <w:ind w:left="1983" w:leftChars="473" w:hanging="375" w:hangingChars="134"/>
        <w:jc w:val="left"/>
        <w:rPr>
          <w:rFonts w:hint="eastAsia" w:ascii="宋体" w:hAnsi="宋体" w:eastAsia="宋体" w:cs="宋体"/>
          <w:sz w:val="28"/>
          <w:szCs w:val="28"/>
        </w:rPr>
      </w:pPr>
    </w:p>
    <w:p>
      <w:pPr>
        <w:pageBreakBefore w:val="0"/>
        <w:kinsoku/>
        <w:overflowPunct/>
        <w:topLinePunct w:val="0"/>
        <w:bidi w:val="0"/>
        <w:spacing w:line="360" w:lineRule="auto"/>
        <w:ind w:left="1985" w:leftChars="473" w:hanging="377" w:hangingChars="134"/>
        <w:jc w:val="center"/>
        <w:rPr>
          <w:rFonts w:hint="eastAsia" w:ascii="宋体" w:hAnsi="宋体" w:eastAsia="宋体" w:cs="宋体"/>
          <w:b/>
          <w:bCs/>
          <w:sz w:val="28"/>
          <w:szCs w:val="28"/>
        </w:rPr>
      </w:pPr>
      <w:r>
        <w:rPr>
          <w:rFonts w:hint="eastAsia" w:ascii="宋体" w:hAnsi="宋体" w:eastAsia="宋体" w:cs="宋体"/>
          <w:b/>
          <w:bCs/>
          <w:sz w:val="28"/>
          <w:szCs w:val="28"/>
        </w:rPr>
        <w:t>法人代表身份证明</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（招标人或代理机构）</w:t>
      </w:r>
      <w:r>
        <w:rPr>
          <w:rFonts w:hint="eastAsia" w:ascii="宋体" w:hAnsi="宋体" w:eastAsia="宋体" w:cs="宋体"/>
          <w:sz w:val="28"/>
          <w:szCs w:val="28"/>
        </w:rPr>
        <w:t>：</w:t>
      </w:r>
    </w:p>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r>
        <w:rPr>
          <w:rFonts w:hint="eastAsia" w:ascii="宋体" w:hAnsi="宋体" w:eastAsia="宋体" w:cs="宋体"/>
          <w:sz w:val="28"/>
          <w:szCs w:val="28"/>
          <w:u w:val="single"/>
        </w:rPr>
        <w:t xml:space="preserve">（投标单位全称） </w:t>
      </w: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姓名</w:t>
      </w:r>
      <w:r>
        <w:rPr>
          <w:rFonts w:hint="eastAsia" w:ascii="宋体" w:hAnsi="宋体" w:eastAsia="宋体" w:cs="宋体"/>
          <w:sz w:val="28"/>
          <w:szCs w:val="28"/>
        </w:rPr>
        <w:t>（身份证号码：），参加贵方组织的</w:t>
      </w:r>
      <w:r>
        <w:rPr>
          <w:rFonts w:hint="eastAsia" w:ascii="宋体" w:hAnsi="宋体" w:eastAsia="宋体" w:cs="宋体"/>
          <w:sz w:val="28"/>
          <w:szCs w:val="28"/>
          <w:u w:val="single"/>
        </w:rPr>
        <w:t>项目名称</w:t>
      </w:r>
      <w:r>
        <w:rPr>
          <w:rFonts w:hint="eastAsia" w:ascii="宋体" w:hAnsi="宋体" w:eastAsia="宋体" w:cs="宋体"/>
          <w:sz w:val="28"/>
          <w:szCs w:val="28"/>
        </w:rPr>
        <w:t>（项目编号：    ）的招标投标活动，代表本公司处理招标投标活动中的一切事宜。</w:t>
      </w:r>
    </w:p>
    <w:tbl>
      <w:tblPr>
        <w:tblStyle w:val="17"/>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法定代表人身份证复印件</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正面</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（身份证复印件需清晰可辨认）</w:t>
            </w:r>
          </w:p>
        </w:tc>
        <w:tc>
          <w:tcPr>
            <w:tcW w:w="4512" w:type="dxa"/>
            <w:vAlign w:val="center"/>
          </w:tcPr>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法定代表人身份证复印件</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反面</w:t>
            </w:r>
          </w:p>
          <w:p>
            <w:pPr>
              <w:pStyle w:val="7"/>
              <w:pageBreakBefore w:val="0"/>
              <w:kinsoku/>
              <w:overflowPunct/>
              <w:topLinePunct w:val="0"/>
              <w:bidi w:val="0"/>
              <w:spacing w:before="240" w:beforeLines="100" w:afterLines="50" w:line="360" w:lineRule="auto"/>
              <w:ind w:left="680"/>
              <w:jc w:val="left"/>
              <w:rPr>
                <w:rFonts w:hint="eastAsia" w:ascii="宋体" w:hAnsi="宋体" w:eastAsia="宋体" w:cs="宋体"/>
                <w:sz w:val="28"/>
                <w:szCs w:val="28"/>
              </w:rPr>
            </w:pPr>
            <w:r>
              <w:rPr>
                <w:rFonts w:hint="eastAsia" w:ascii="宋体" w:hAnsi="宋体" w:eastAsia="宋体" w:cs="宋体"/>
                <w:sz w:val="28"/>
                <w:szCs w:val="28"/>
              </w:rPr>
              <w:t>（身份证复印件需清晰可辨认）</w:t>
            </w:r>
          </w:p>
        </w:tc>
      </w:tr>
    </w:tbl>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r>
        <w:rPr>
          <w:rFonts w:hint="eastAsia" w:ascii="宋体" w:hAnsi="宋体" w:eastAsia="宋体" w:cs="宋体"/>
          <w:sz w:val="28"/>
          <w:szCs w:val="28"/>
        </w:rPr>
        <w:t>注：身份证复印件如为粘贴的，须在身份证复印件与本页接缝处加盖公章；</w:t>
      </w:r>
    </w:p>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p>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r>
        <w:rPr>
          <w:rFonts w:hint="eastAsia" w:ascii="宋体" w:hAnsi="宋体" w:eastAsia="宋体" w:cs="宋体"/>
          <w:sz w:val="28"/>
          <w:szCs w:val="28"/>
        </w:rPr>
        <w:t>法定代表人（签章）：                        被授权代表签字：</w:t>
      </w:r>
    </w:p>
    <w:p>
      <w:pPr>
        <w:pStyle w:val="7"/>
        <w:pageBreakBefore w:val="0"/>
        <w:kinsoku/>
        <w:overflowPunct/>
        <w:topLinePunct w:val="0"/>
        <w:bidi w:val="0"/>
        <w:spacing w:before="240" w:beforeLines="100" w:afterLines="50" w:line="360" w:lineRule="auto"/>
        <w:ind w:left="680" w:firstLine="574" w:firstLineChars="205"/>
        <w:jc w:val="left"/>
        <w:rPr>
          <w:rFonts w:hint="eastAsia" w:ascii="宋体" w:hAnsi="宋体" w:eastAsia="宋体" w:cs="宋体"/>
          <w:sz w:val="28"/>
          <w:szCs w:val="28"/>
        </w:rPr>
      </w:pPr>
      <w:r>
        <w:rPr>
          <w:rFonts w:hint="eastAsia" w:ascii="宋体" w:hAnsi="宋体" w:eastAsia="宋体" w:cs="宋体"/>
          <w:sz w:val="28"/>
          <w:szCs w:val="28"/>
        </w:rPr>
        <w:t>投标人（公章）：</w:t>
      </w:r>
    </w:p>
    <w:p>
      <w:pPr>
        <w:pageBreakBefore w:val="0"/>
        <w:kinsoku/>
        <w:overflowPunct/>
        <w:topLinePunct w:val="0"/>
        <w:bidi w:val="0"/>
        <w:spacing w:before="240" w:beforeLines="100" w:after="120" w:afterLines="50" w:line="360" w:lineRule="auto"/>
        <w:ind w:left="1983" w:leftChars="473" w:hanging="375" w:hangingChars="134"/>
        <w:jc w:val="left"/>
        <w:rPr>
          <w:rFonts w:hint="eastAsia" w:ascii="宋体" w:hAnsi="宋体" w:eastAsia="宋体" w:cs="宋体"/>
          <w:sz w:val="28"/>
          <w:szCs w:val="28"/>
        </w:rPr>
      </w:pPr>
      <w:r>
        <w:rPr>
          <w:rFonts w:hint="eastAsia" w:ascii="宋体" w:hAnsi="宋体" w:eastAsia="宋体" w:cs="宋体"/>
          <w:sz w:val="28"/>
          <w:szCs w:val="28"/>
        </w:rPr>
        <w:t>年   月   日</w:t>
      </w:r>
    </w:p>
    <w:p>
      <w:pPr>
        <w:pStyle w:val="8"/>
        <w:pageBreakBefore w:val="0"/>
        <w:kinsoku/>
        <w:overflowPunct/>
        <w:topLinePunct w:val="0"/>
        <w:bidi w:val="0"/>
        <w:spacing w:before="120" w:beforeLines="50" w:after="120" w:afterLines="50" w:line="360" w:lineRule="auto"/>
        <w:ind w:firstLine="437"/>
        <w:jc w:val="left"/>
        <w:rPr>
          <w:rFonts w:hint="eastAsia"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三、技术文件</w:t>
      </w:r>
    </w:p>
    <w:p>
      <w:pPr>
        <w:pStyle w:val="8"/>
        <w:pageBreakBefore w:val="0"/>
        <w:kinsoku/>
        <w:overflowPunct/>
        <w:topLinePunct w:val="0"/>
        <w:bidi w:val="0"/>
        <w:spacing w:line="360" w:lineRule="auto"/>
        <w:ind w:firstLine="437"/>
        <w:jc w:val="left"/>
        <w:rPr>
          <w:rFonts w:hint="eastAsia" w:ascii="宋体" w:hAnsi="宋体" w:eastAsia="宋体" w:cs="宋体"/>
          <w:sz w:val="28"/>
          <w:szCs w:val="28"/>
        </w:rPr>
      </w:pPr>
      <w:r>
        <w:rPr>
          <w:rFonts w:hint="eastAsia" w:ascii="宋体" w:hAnsi="宋体" w:eastAsia="宋体" w:cs="宋体"/>
          <w:sz w:val="28"/>
          <w:szCs w:val="28"/>
        </w:rPr>
        <w:t>响应本招标文件“清单及技术参数、要求” 的详细阐述，应包含但不限于以下内容：</w:t>
      </w:r>
    </w:p>
    <w:p>
      <w:pPr>
        <w:pStyle w:val="8"/>
        <w:pageBreakBefore w:val="0"/>
        <w:kinsoku/>
        <w:overflowPunct/>
        <w:topLinePunct w:val="0"/>
        <w:bidi w:val="0"/>
        <w:spacing w:line="360" w:lineRule="auto"/>
        <w:ind w:firstLine="437"/>
        <w:jc w:val="left"/>
        <w:rPr>
          <w:rFonts w:hint="eastAsia" w:ascii="宋体" w:hAnsi="宋体" w:eastAsia="宋体" w:cs="宋体"/>
          <w:sz w:val="28"/>
          <w:szCs w:val="28"/>
        </w:rPr>
      </w:pPr>
      <w:r>
        <w:rPr>
          <w:rFonts w:hint="eastAsia" w:ascii="宋体" w:hAnsi="宋体" w:eastAsia="宋体" w:cs="宋体"/>
          <w:sz w:val="28"/>
          <w:szCs w:val="28"/>
        </w:rPr>
        <w:t>1. ****（根据项目编写）</w:t>
      </w:r>
    </w:p>
    <w:p>
      <w:pPr>
        <w:pageBreakBefore w:val="0"/>
        <w:kinsoku/>
        <w:overflowPunct/>
        <w:topLinePunct w:val="0"/>
        <w:bidi w:val="0"/>
        <w:spacing w:line="360" w:lineRule="auto"/>
        <w:ind w:left="-10" w:firstLine="11"/>
        <w:jc w:val="left"/>
        <w:rPr>
          <w:rFonts w:hint="eastAsia" w:ascii="宋体" w:hAnsi="宋体" w:eastAsia="宋体" w:cs="宋体"/>
          <w:sz w:val="28"/>
          <w:szCs w:val="28"/>
        </w:rPr>
      </w:pPr>
      <w:r>
        <w:rPr>
          <w:rFonts w:hint="eastAsia" w:ascii="宋体" w:hAnsi="宋体" w:eastAsia="宋体" w:cs="宋体"/>
          <w:sz w:val="28"/>
          <w:szCs w:val="28"/>
        </w:rPr>
        <w:t>技术偏离表</w:t>
      </w:r>
    </w:p>
    <w:p>
      <w:pPr>
        <w:pStyle w:val="8"/>
        <w:pageBreakBefore w:val="0"/>
        <w:kinsoku/>
        <w:overflowPunct/>
        <w:topLinePunct w:val="0"/>
        <w:bidi w:val="0"/>
        <w:spacing w:before="240" w:beforeLines="100" w:after="120" w:afterLines="50" w:line="360" w:lineRule="auto"/>
        <w:ind w:firstLine="480"/>
        <w:jc w:val="left"/>
        <w:rPr>
          <w:rFonts w:hint="eastAsia" w:ascii="宋体" w:hAnsi="宋体" w:eastAsia="宋体" w:cs="宋体"/>
          <w:sz w:val="28"/>
          <w:szCs w:val="28"/>
        </w:rPr>
      </w:pPr>
      <w:r>
        <w:rPr>
          <w:rFonts w:hint="eastAsia" w:ascii="宋体" w:hAnsi="宋体" w:eastAsia="宋体" w:cs="宋体"/>
          <w:sz w:val="28"/>
          <w:szCs w:val="28"/>
        </w:rPr>
        <w:t>项目名称：                                 项目编号：</w:t>
      </w:r>
    </w:p>
    <w:tbl>
      <w:tblPr>
        <w:tblStyle w:val="17"/>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序号</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技术条款</w:t>
            </w: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招标文件要求</w:t>
            </w: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投标文件响应情况</w:t>
            </w: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1</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2</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3</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4</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tc>
      </w:tr>
    </w:tbl>
    <w:p>
      <w:pPr>
        <w:pageBreakBefore w:val="0"/>
        <w:kinsoku/>
        <w:overflowPunct/>
        <w:topLinePunct w:val="0"/>
        <w:bidi w:val="0"/>
        <w:spacing w:line="360" w:lineRule="auto"/>
        <w:ind w:firstLine="574" w:firstLineChars="205"/>
        <w:jc w:val="left"/>
        <w:rPr>
          <w:rFonts w:hint="eastAsia" w:ascii="宋体" w:hAnsi="宋体" w:eastAsia="宋体" w:cs="宋体"/>
          <w:color w:val="000000" w:themeColor="text1"/>
          <w:sz w:val="28"/>
          <w:szCs w:val="28"/>
          <w14:textFill>
            <w14:solidFill>
              <w14:schemeClr w14:val="tx1"/>
            </w14:solidFill>
          </w14:textFill>
        </w:rPr>
      </w:pPr>
    </w:p>
    <w:p>
      <w:pPr>
        <w:pageBreakBefore w:val="0"/>
        <w:kinsoku/>
        <w:overflowPunct/>
        <w:topLinePunct w:val="0"/>
        <w:bidi w:val="0"/>
        <w:spacing w:line="360" w:lineRule="auto"/>
        <w:ind w:firstLine="574" w:firstLineChars="205"/>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注：无论投标人递交的投标文件与招标文件技术条款的要求是否有偏离，均应逐条列在技术偏离表中。</w:t>
      </w:r>
    </w:p>
    <w:p>
      <w:pPr>
        <w:pStyle w:val="8"/>
        <w:pageBreakBefore w:val="0"/>
        <w:kinsoku/>
        <w:overflowPunct/>
        <w:topLinePunct w:val="0"/>
        <w:bidi w:val="0"/>
        <w:spacing w:line="360" w:lineRule="auto"/>
        <w:ind w:firstLine="437"/>
        <w:jc w:val="left"/>
        <w:rPr>
          <w:rFonts w:hint="eastAsia" w:ascii="宋体" w:hAnsi="宋体" w:eastAsia="宋体" w:cs="宋体"/>
          <w:color w:val="000000" w:themeColor="text1"/>
          <w:sz w:val="28"/>
          <w:szCs w:val="28"/>
          <w14:textFill>
            <w14:solidFill>
              <w14:schemeClr w14:val="tx1"/>
            </w14:solidFill>
          </w14:textFill>
        </w:rPr>
      </w:pPr>
    </w:p>
    <w:p>
      <w:pPr>
        <w:pStyle w:val="8"/>
        <w:pageBreakBefore w:val="0"/>
        <w:kinsoku/>
        <w:overflowPunct/>
        <w:topLinePunct w:val="0"/>
        <w:bidi w:val="0"/>
        <w:spacing w:line="360" w:lineRule="auto"/>
        <w:ind w:firstLine="437"/>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 投标人认为可提供的其他技术资料</w:t>
      </w:r>
    </w:p>
    <w:p>
      <w:pPr>
        <w:pStyle w:val="8"/>
        <w:pageBreakBefore w:val="0"/>
        <w:kinsoku/>
        <w:overflowPunct/>
        <w:topLinePunct w:val="0"/>
        <w:bidi w:val="0"/>
        <w:spacing w:line="360" w:lineRule="auto"/>
        <w:ind w:firstLine="437"/>
        <w:jc w:val="left"/>
        <w:rPr>
          <w:rFonts w:hint="eastAsia" w:ascii="宋体" w:hAnsi="宋体" w:eastAsia="宋体" w:cs="宋体"/>
          <w:color w:val="FF0000"/>
          <w:sz w:val="28"/>
          <w:szCs w:val="28"/>
        </w:rPr>
      </w:pPr>
    </w:p>
    <w:p>
      <w:pPr>
        <w:pStyle w:val="8"/>
        <w:pageBreakBefore w:val="0"/>
        <w:kinsoku/>
        <w:overflowPunct/>
        <w:topLinePunct w:val="0"/>
        <w:bidi w:val="0"/>
        <w:spacing w:line="360" w:lineRule="auto"/>
        <w:ind w:firstLine="437"/>
        <w:jc w:val="left"/>
        <w:rPr>
          <w:rFonts w:hint="eastAsia" w:ascii="宋体" w:hAnsi="宋体" w:eastAsia="宋体" w:cs="宋体"/>
          <w:color w:val="FF0000"/>
          <w:sz w:val="28"/>
          <w:szCs w:val="28"/>
        </w:rPr>
      </w:pPr>
    </w:p>
    <w:p>
      <w:pPr>
        <w:pStyle w:val="8"/>
        <w:pageBreakBefore w:val="0"/>
        <w:kinsoku/>
        <w:overflowPunct/>
        <w:topLinePunct w:val="0"/>
        <w:bidi w:val="0"/>
        <w:spacing w:line="360" w:lineRule="auto"/>
        <w:ind w:firstLine="437"/>
        <w:jc w:val="left"/>
        <w:rPr>
          <w:rFonts w:hint="eastAsia" w:ascii="宋体" w:hAnsi="宋体" w:eastAsia="宋体" w:cs="宋体"/>
          <w:sz w:val="28"/>
          <w:szCs w:val="28"/>
        </w:rPr>
      </w:pPr>
    </w:p>
    <w:p>
      <w:pPr>
        <w:pStyle w:val="8"/>
        <w:pageBreakBefore w:val="0"/>
        <w:kinsoku/>
        <w:overflowPunct/>
        <w:topLinePunct w:val="0"/>
        <w:bidi w:val="0"/>
        <w:spacing w:line="360" w:lineRule="auto"/>
        <w:ind w:firstLine="560" w:firstLineChars="200"/>
        <w:jc w:val="left"/>
        <w:rPr>
          <w:rFonts w:hint="eastAsia" w:ascii="宋体" w:hAnsi="宋体" w:eastAsia="宋体" w:cs="宋体"/>
          <w:sz w:val="28"/>
          <w:szCs w:val="28"/>
        </w:rPr>
      </w:pP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注意：如未提供相应格式的，请根据招标文件要求自拟格式</w:t>
      </w:r>
    </w:p>
    <w:p>
      <w:pPr>
        <w:pStyle w:val="8"/>
        <w:pageBreakBefore w:val="0"/>
        <w:kinsoku/>
        <w:overflowPunct/>
        <w:topLinePunct w:val="0"/>
        <w:bidi w:val="0"/>
        <w:spacing w:line="360" w:lineRule="auto"/>
        <w:ind w:firstLine="437"/>
        <w:jc w:val="left"/>
        <w:rPr>
          <w:rFonts w:hint="eastAsia" w:ascii="宋体" w:hAnsi="宋体" w:eastAsia="宋体" w:cs="宋体"/>
          <w:sz w:val="28"/>
          <w:szCs w:val="28"/>
        </w:rPr>
      </w:pPr>
    </w:p>
    <w:p>
      <w:pPr>
        <w:pageBreakBefore w:val="0"/>
        <w:kinsoku/>
        <w:overflowPunct/>
        <w:topLinePunct w:val="0"/>
        <w:bidi w:val="0"/>
        <w:adjustRightInd w:val="0"/>
        <w:spacing w:line="360" w:lineRule="auto"/>
        <w:ind w:firstLine="560" w:firstLineChars="200"/>
        <w:jc w:val="left"/>
        <w:rPr>
          <w:rFonts w:hint="eastAsia" w:ascii="宋体" w:hAnsi="宋体" w:eastAsia="宋体" w:cs="宋体"/>
          <w:sz w:val="28"/>
          <w:szCs w:val="28"/>
        </w:rPr>
      </w:pPr>
      <w:bookmarkStart w:id="40" w:name="_Toc406670787"/>
      <w:bookmarkStart w:id="41" w:name="_Toc406671158"/>
      <w:r>
        <w:rPr>
          <w:rFonts w:hint="eastAsia" w:ascii="宋体" w:hAnsi="宋体" w:eastAsia="宋体" w:cs="宋体"/>
          <w:sz w:val="28"/>
          <w:szCs w:val="28"/>
        </w:rPr>
        <w:br w:type="page"/>
      </w:r>
      <w:r>
        <w:rPr>
          <w:rFonts w:hint="eastAsia" w:ascii="宋体" w:hAnsi="宋体" w:eastAsia="宋体" w:cs="宋体"/>
          <w:sz w:val="28"/>
          <w:szCs w:val="28"/>
        </w:rPr>
        <w:t>四、商务文件</w:t>
      </w:r>
      <w:bookmarkEnd w:id="40"/>
      <w:bookmarkEnd w:id="41"/>
      <w:bookmarkStart w:id="42" w:name="_Toc406671730"/>
      <w:bookmarkStart w:id="43" w:name="_Toc406671166"/>
      <w:bookmarkStart w:id="44" w:name="_Toc406670795"/>
      <w:bookmarkStart w:id="45" w:name="_Toc406672428"/>
    </w:p>
    <w:p>
      <w:pPr>
        <w:pageBreakBefore w:val="0"/>
        <w:kinsoku/>
        <w:overflowPunct/>
        <w:topLinePunct w:val="0"/>
        <w:bidi w:val="0"/>
        <w:adjustRightInd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（一）商务文件内容</w:t>
      </w:r>
    </w:p>
    <w:p>
      <w:pPr>
        <w:pageBreakBefore w:val="0"/>
        <w:kinsoku/>
        <w:overflowPunct/>
        <w:topLinePunct w:val="0"/>
        <w:bidi w:val="0"/>
        <w:adjustRightInd w:val="0"/>
        <w:spacing w:line="360" w:lineRule="auto"/>
        <w:ind w:firstLine="560" w:firstLineChars="200"/>
        <w:jc w:val="left"/>
        <w:rPr>
          <w:rFonts w:hint="eastAsia" w:ascii="宋体" w:hAnsi="宋体" w:eastAsia="宋体" w:cs="宋体"/>
          <w:i/>
          <w:sz w:val="28"/>
          <w:szCs w:val="28"/>
        </w:rPr>
      </w:pPr>
      <w:r>
        <w:rPr>
          <w:rFonts w:hint="eastAsia" w:ascii="宋体" w:hAnsi="宋体" w:eastAsia="宋体" w:cs="宋体"/>
          <w:sz w:val="28"/>
          <w:szCs w:val="28"/>
        </w:rPr>
        <w:t>1.商务偏离表</w:t>
      </w:r>
      <w:bookmarkEnd w:id="42"/>
      <w:bookmarkEnd w:id="43"/>
      <w:bookmarkEnd w:id="44"/>
      <w:bookmarkEnd w:id="45"/>
      <w:r>
        <w:rPr>
          <w:rFonts w:hint="eastAsia" w:ascii="宋体" w:hAnsi="宋体" w:eastAsia="宋体" w:cs="宋体"/>
          <w:i/>
          <w:sz w:val="28"/>
          <w:szCs w:val="28"/>
        </w:rPr>
        <w:t>或书面承诺满足招标文件商务条款</w:t>
      </w:r>
    </w:p>
    <w:p>
      <w:pPr>
        <w:pageBreakBefore w:val="0"/>
        <w:kinsoku/>
        <w:overflowPunct/>
        <w:topLinePunct w:val="0"/>
        <w:bidi w:val="0"/>
        <w:spacing w:line="360" w:lineRule="auto"/>
        <w:ind w:left="-10" w:firstLine="11"/>
        <w:jc w:val="left"/>
        <w:rPr>
          <w:rFonts w:hint="eastAsia" w:ascii="宋体" w:hAnsi="宋体" w:eastAsia="宋体" w:cs="宋体"/>
          <w:sz w:val="28"/>
          <w:szCs w:val="28"/>
        </w:rPr>
      </w:pPr>
    </w:p>
    <w:p>
      <w:pPr>
        <w:pageBreakBefore w:val="0"/>
        <w:kinsoku/>
        <w:overflowPunct/>
        <w:topLinePunct w:val="0"/>
        <w:bidi w:val="0"/>
        <w:spacing w:line="360" w:lineRule="auto"/>
        <w:ind w:left="-10" w:firstLine="11"/>
        <w:jc w:val="left"/>
        <w:rPr>
          <w:rFonts w:hint="eastAsia" w:ascii="宋体" w:hAnsi="宋体" w:eastAsia="宋体" w:cs="宋体"/>
          <w:sz w:val="28"/>
          <w:szCs w:val="28"/>
        </w:rPr>
      </w:pPr>
      <w:r>
        <w:rPr>
          <w:rFonts w:hint="eastAsia" w:ascii="宋体" w:hAnsi="宋体" w:eastAsia="宋体" w:cs="宋体"/>
          <w:sz w:val="28"/>
          <w:szCs w:val="28"/>
        </w:rPr>
        <w:t>商务偏离表</w:t>
      </w:r>
    </w:p>
    <w:p>
      <w:pPr>
        <w:pStyle w:val="8"/>
        <w:pageBreakBefore w:val="0"/>
        <w:kinsoku/>
        <w:overflowPunct/>
        <w:topLinePunct w:val="0"/>
        <w:bidi w:val="0"/>
        <w:spacing w:before="240" w:beforeLines="100" w:after="120" w:afterLines="50" w:line="360" w:lineRule="auto"/>
        <w:ind w:firstLine="480"/>
        <w:jc w:val="left"/>
        <w:rPr>
          <w:rFonts w:hint="eastAsia" w:ascii="宋体" w:hAnsi="宋体" w:eastAsia="宋体" w:cs="宋体"/>
          <w:sz w:val="28"/>
          <w:szCs w:val="28"/>
        </w:rPr>
      </w:pPr>
      <w:r>
        <w:rPr>
          <w:rFonts w:hint="eastAsia" w:ascii="宋体" w:hAnsi="宋体" w:eastAsia="宋体" w:cs="宋体"/>
          <w:sz w:val="28"/>
          <w:szCs w:val="28"/>
        </w:rPr>
        <w:t>项目名称：                    标段/品目号：               项目编号：</w:t>
      </w:r>
    </w:p>
    <w:tbl>
      <w:tblPr>
        <w:tblStyle w:val="17"/>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序号</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商务条款</w:t>
            </w: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招标文件要求</w:t>
            </w: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投标文件响应情况</w:t>
            </w: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1</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2</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3</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4</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5</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6</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ind w:left="780"/>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7</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8</w:t>
            </w: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263"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00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652"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399"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bl>
    <w:p>
      <w:pPr>
        <w:pageBreakBefore w:val="0"/>
        <w:kinsoku/>
        <w:overflowPunct/>
        <w:topLinePunct w:val="0"/>
        <w:bidi w:val="0"/>
        <w:spacing w:line="360" w:lineRule="auto"/>
        <w:ind w:firstLine="574" w:firstLineChars="205"/>
        <w:jc w:val="left"/>
        <w:rPr>
          <w:rFonts w:hint="eastAsia" w:ascii="宋体" w:hAnsi="宋体" w:eastAsia="宋体" w:cs="宋体"/>
          <w:sz w:val="28"/>
          <w:szCs w:val="28"/>
        </w:rPr>
      </w:pPr>
    </w:p>
    <w:p>
      <w:pPr>
        <w:pageBreakBefore w:val="0"/>
        <w:kinsoku/>
        <w:overflowPunct/>
        <w:topLinePunct w:val="0"/>
        <w:bidi w:val="0"/>
        <w:spacing w:line="360" w:lineRule="auto"/>
        <w:ind w:firstLine="574" w:firstLineChars="205"/>
        <w:jc w:val="left"/>
        <w:rPr>
          <w:rFonts w:hint="eastAsia" w:ascii="宋体" w:hAnsi="宋体" w:eastAsia="宋体" w:cs="宋体"/>
          <w:sz w:val="28"/>
          <w:szCs w:val="28"/>
        </w:rPr>
      </w:pPr>
      <w:r>
        <w:rPr>
          <w:rFonts w:hint="eastAsia" w:ascii="宋体" w:hAnsi="宋体" w:eastAsia="宋体" w:cs="宋体"/>
          <w:sz w:val="28"/>
          <w:szCs w:val="28"/>
        </w:rPr>
        <w:t>注：无论投标人递交的投标文件与招标文件商务条款的要求是否有偏离，均应逐条列在商务偏离表中。</w:t>
      </w:r>
    </w:p>
    <w:p>
      <w:pPr>
        <w:pageBreakBefore w:val="0"/>
        <w:kinsoku/>
        <w:overflowPunct/>
        <w:topLinePunct w:val="0"/>
        <w:bidi w:val="0"/>
        <w:spacing w:line="360" w:lineRule="auto"/>
        <w:ind w:firstLine="574" w:firstLineChars="205"/>
        <w:jc w:val="left"/>
        <w:rPr>
          <w:rFonts w:hint="eastAsia" w:ascii="宋体" w:hAnsi="宋体" w:eastAsia="宋体" w:cs="宋体"/>
          <w:sz w:val="28"/>
          <w:szCs w:val="28"/>
        </w:rPr>
      </w:pPr>
    </w:p>
    <w:p>
      <w:pPr>
        <w:pageBreakBefore w:val="0"/>
        <w:kinsoku/>
        <w:overflowPunct/>
        <w:topLinePunct w:val="0"/>
        <w:bidi w:val="0"/>
        <w:spacing w:line="360" w:lineRule="auto"/>
        <w:ind w:firstLine="574" w:firstLineChars="205"/>
        <w:jc w:val="left"/>
        <w:rPr>
          <w:rFonts w:hint="eastAsia" w:ascii="宋体" w:hAnsi="宋体" w:eastAsia="宋体" w:cs="宋体"/>
          <w:sz w:val="28"/>
          <w:szCs w:val="28"/>
        </w:rPr>
      </w:pPr>
      <w:r>
        <w:rPr>
          <w:rFonts w:hint="eastAsia" w:ascii="宋体" w:hAnsi="宋体" w:eastAsia="宋体" w:cs="宋体"/>
          <w:sz w:val="28"/>
          <w:szCs w:val="28"/>
        </w:rPr>
        <w:t>投标人名称（盖章）：XXXXXXX有限公司</w:t>
      </w:r>
    </w:p>
    <w:p>
      <w:pPr>
        <w:pageBreakBefore w:val="0"/>
        <w:kinsoku/>
        <w:overflowPunct/>
        <w:topLinePunct w:val="0"/>
        <w:bidi w:val="0"/>
        <w:adjustRightInd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法定代表人或授权代表（签字）：</w:t>
      </w:r>
    </w:p>
    <w:p>
      <w:pPr>
        <w:pageBreakBefore w:val="0"/>
        <w:kinsoku/>
        <w:overflowPunct/>
        <w:topLinePunct w:val="0"/>
        <w:bidi w:val="0"/>
        <w:adjustRightInd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投标日期：</w:t>
      </w:r>
    </w:p>
    <w:p>
      <w:pPr>
        <w:pageBreakBefore w:val="0"/>
        <w:kinsoku/>
        <w:overflowPunct/>
        <w:topLinePunct w:val="0"/>
        <w:bidi w:val="0"/>
        <w:adjustRightInd w:val="0"/>
        <w:spacing w:line="360" w:lineRule="auto"/>
        <w:ind w:firstLine="562" w:firstLineChars="200"/>
        <w:jc w:val="left"/>
        <w:rPr>
          <w:rFonts w:hint="eastAsia" w:ascii="宋体" w:hAnsi="宋体" w:eastAsia="宋体" w:cs="宋体"/>
          <w:b/>
          <w:sz w:val="28"/>
          <w:szCs w:val="28"/>
        </w:rPr>
      </w:pPr>
      <w:r>
        <w:rPr>
          <w:rFonts w:hint="eastAsia" w:ascii="宋体" w:hAnsi="宋体" w:eastAsia="宋体" w:cs="宋体"/>
          <w:b/>
          <w:sz w:val="28"/>
          <w:szCs w:val="28"/>
        </w:rPr>
        <w:t>或书面承诺：</w:t>
      </w:r>
    </w:p>
    <w:p>
      <w:pPr>
        <w:pageBreakBefore w:val="0"/>
        <w:kinsoku/>
        <w:overflowPunct/>
        <w:topLinePunct w:val="0"/>
        <w:bidi w:val="0"/>
        <w:adjustRightInd w:val="0"/>
        <w:spacing w:line="360" w:lineRule="auto"/>
        <w:ind w:firstLine="562" w:firstLineChars="200"/>
        <w:jc w:val="left"/>
        <w:rPr>
          <w:rFonts w:hint="eastAsia" w:ascii="宋体" w:hAnsi="宋体" w:eastAsia="宋体" w:cs="宋体"/>
          <w:i/>
          <w:sz w:val="28"/>
          <w:szCs w:val="28"/>
        </w:rPr>
      </w:pPr>
      <w:r>
        <w:rPr>
          <w:rFonts w:hint="eastAsia" w:ascii="宋体" w:hAnsi="宋体" w:eastAsia="宋体" w:cs="宋体"/>
          <w:b/>
          <w:sz w:val="28"/>
          <w:szCs w:val="28"/>
        </w:rPr>
        <w:t>承诺内容可自拟，但必须明确满足招标文件商务要求，如有优于商务要求的分项，须明确提出</w:t>
      </w:r>
      <w:r>
        <w:rPr>
          <w:rFonts w:hint="eastAsia" w:ascii="宋体" w:hAnsi="宋体" w:eastAsia="宋体" w:cs="宋体"/>
          <w:b/>
          <w:i/>
          <w:sz w:val="28"/>
          <w:szCs w:val="28"/>
        </w:rPr>
        <w:t>。</w:t>
      </w:r>
    </w:p>
    <w:p>
      <w:pPr>
        <w:pageBreakBefore w:val="0"/>
        <w:kinsoku/>
        <w:overflowPunct/>
        <w:topLinePunct w:val="0"/>
        <w:bidi w:val="0"/>
        <w:spacing w:line="360" w:lineRule="auto"/>
        <w:jc w:val="left"/>
        <w:rPr>
          <w:rFonts w:hint="eastAsia" w:ascii="宋体" w:hAnsi="宋体" w:eastAsia="宋体" w:cs="宋体"/>
          <w:b/>
          <w:sz w:val="28"/>
          <w:szCs w:val="28"/>
        </w:rPr>
      </w:pPr>
      <w:r>
        <w:rPr>
          <w:rFonts w:hint="eastAsia" w:ascii="宋体" w:hAnsi="宋体" w:eastAsia="宋体" w:cs="宋体"/>
          <w:b/>
          <w:sz w:val="28"/>
          <w:szCs w:val="28"/>
        </w:rPr>
        <w:br w:type="page"/>
      </w:r>
      <w:bookmarkStart w:id="46" w:name="_Toc406671167"/>
      <w:bookmarkStart w:id="47" w:name="_Toc406670796"/>
      <w:bookmarkStart w:id="48" w:name="_Toc406671731"/>
      <w:bookmarkStart w:id="49" w:name="_Toc406672429"/>
    </w:p>
    <w:p>
      <w:pPr>
        <w:pageBreakBefore w:val="0"/>
        <w:tabs>
          <w:tab w:val="left" w:pos="312"/>
        </w:tabs>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2．投标企业实力（如有，可提交如下资料，不限于此）</w:t>
      </w:r>
    </w:p>
    <w:p>
      <w:pPr>
        <w:pageBreakBefore w:val="0"/>
        <w:tabs>
          <w:tab w:val="left" w:pos="312"/>
        </w:tabs>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（1）1****</w:t>
      </w:r>
    </w:p>
    <w:p>
      <w:pPr>
        <w:pageBreakBefore w:val="0"/>
        <w:tabs>
          <w:tab w:val="left" w:pos="312"/>
        </w:tabs>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（2）****</w:t>
      </w:r>
    </w:p>
    <w:p>
      <w:pPr>
        <w:pageBreakBefore w:val="0"/>
        <w:tabs>
          <w:tab w:val="left" w:pos="312"/>
        </w:tabs>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（3） ****</w:t>
      </w:r>
    </w:p>
    <w:p>
      <w:pPr>
        <w:pageBreakBefore w:val="0"/>
        <w:tabs>
          <w:tab w:val="left" w:pos="312"/>
        </w:tabs>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（4）投标人认为可提交的其他资料</w:t>
      </w: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br w:type="page"/>
      </w: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（二）商务材料</w:t>
      </w:r>
      <w:bookmarkEnd w:id="46"/>
      <w:bookmarkEnd w:id="47"/>
      <w:bookmarkEnd w:id="48"/>
      <w:bookmarkEnd w:id="49"/>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1. 服务团队人员组成（格式仅供参考，可根据具体情况进行修改）</w:t>
      </w:r>
    </w:p>
    <w:p>
      <w:pPr>
        <w:pageBreakBefore w:val="0"/>
        <w:kinsoku/>
        <w:overflowPunct/>
        <w:topLinePunct w:val="0"/>
        <w:bidi w:val="0"/>
        <w:spacing w:after="120" w:afterLines="50" w:line="360" w:lineRule="auto"/>
        <w:jc w:val="center"/>
        <w:rPr>
          <w:rFonts w:hint="eastAsia" w:ascii="宋体" w:hAnsi="宋体" w:eastAsia="宋体" w:cs="宋体"/>
          <w:b/>
          <w:bCs/>
          <w:smallCaps/>
          <w:spacing w:val="5"/>
          <w:sz w:val="28"/>
          <w:szCs w:val="28"/>
        </w:rPr>
      </w:pPr>
      <w:r>
        <w:rPr>
          <w:rFonts w:hint="eastAsia" w:ascii="宋体" w:hAnsi="宋体" w:eastAsia="宋体" w:cs="宋体"/>
          <w:b/>
          <w:bCs/>
          <w:smallCaps/>
          <w:spacing w:val="5"/>
          <w:sz w:val="28"/>
          <w:szCs w:val="28"/>
        </w:rPr>
        <w:t>拟投入人员情况表</w:t>
      </w:r>
    </w:p>
    <w:tbl>
      <w:tblPr>
        <w:tblStyle w:val="17"/>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284"/>
        <w:gridCol w:w="1545"/>
        <w:gridCol w:w="1560"/>
        <w:gridCol w:w="1559"/>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restart"/>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类别</w:t>
            </w:r>
          </w:p>
        </w:tc>
        <w:tc>
          <w:tcPr>
            <w:tcW w:w="1284" w:type="dxa"/>
            <w:vMerge w:val="restart"/>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姓名</w:t>
            </w:r>
          </w:p>
        </w:tc>
        <w:tc>
          <w:tcPr>
            <w:tcW w:w="6511" w:type="dxa"/>
            <w:gridSpan w:val="4"/>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284" w:type="dxa"/>
            <w:vMerge w:val="continue"/>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证书名称</w:t>
            </w: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级别</w:t>
            </w: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证号</w:t>
            </w: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restart"/>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管</w:t>
            </w:r>
          </w:p>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理</w:t>
            </w:r>
          </w:p>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人</w:t>
            </w:r>
          </w:p>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员</w:t>
            </w:r>
          </w:p>
        </w:tc>
        <w:tc>
          <w:tcPr>
            <w:tcW w:w="1284"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284"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284"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restart"/>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技</w:t>
            </w:r>
          </w:p>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术</w:t>
            </w:r>
          </w:p>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人</w:t>
            </w:r>
          </w:p>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员</w:t>
            </w:r>
          </w:p>
        </w:tc>
        <w:tc>
          <w:tcPr>
            <w:tcW w:w="1284"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284"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284"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restart"/>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其</w:t>
            </w:r>
          </w:p>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他</w:t>
            </w:r>
          </w:p>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人</w:t>
            </w:r>
          </w:p>
          <w:p>
            <w:pPr>
              <w:pageBreakBefore w:val="0"/>
              <w:kinsoku/>
              <w:overflowPunct/>
              <w:topLinePunct w:val="0"/>
              <w:bidi w:val="0"/>
              <w:spacing w:line="360" w:lineRule="auto"/>
              <w:contextualSpacing/>
              <w:jc w:val="left"/>
              <w:rPr>
                <w:rFonts w:hint="eastAsia" w:ascii="宋体" w:hAnsi="宋体" w:eastAsia="宋体" w:cs="宋体"/>
                <w:sz w:val="28"/>
                <w:szCs w:val="28"/>
              </w:rPr>
            </w:pPr>
            <w:r>
              <w:rPr>
                <w:rFonts w:hint="eastAsia" w:ascii="宋体" w:hAnsi="宋体" w:eastAsia="宋体" w:cs="宋体"/>
                <w:sz w:val="28"/>
                <w:szCs w:val="28"/>
              </w:rPr>
              <w:t>员</w:t>
            </w:r>
          </w:p>
        </w:tc>
        <w:tc>
          <w:tcPr>
            <w:tcW w:w="1284"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284"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284"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45"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60"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559"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c>
          <w:tcPr>
            <w:tcW w:w="1847" w:type="dxa"/>
            <w:vAlign w:val="center"/>
          </w:tcPr>
          <w:p>
            <w:pPr>
              <w:pageBreakBefore w:val="0"/>
              <w:kinsoku/>
              <w:overflowPunct/>
              <w:topLinePunct w:val="0"/>
              <w:bidi w:val="0"/>
              <w:spacing w:line="360" w:lineRule="auto"/>
              <w:contextualSpacing/>
              <w:jc w:val="left"/>
              <w:rPr>
                <w:rFonts w:hint="eastAsia" w:ascii="宋体" w:hAnsi="宋体" w:eastAsia="宋体" w:cs="宋体"/>
                <w:sz w:val="28"/>
                <w:szCs w:val="28"/>
              </w:rPr>
            </w:pPr>
          </w:p>
        </w:tc>
      </w:tr>
    </w:tbl>
    <w:p>
      <w:pPr>
        <w:pageBreakBefore w:val="0"/>
        <w:kinsoku/>
        <w:overflowPunct/>
        <w:topLinePunct w:val="0"/>
        <w:bidi w:val="0"/>
        <w:spacing w:line="360" w:lineRule="auto"/>
        <w:ind w:firstLine="480"/>
        <w:jc w:val="left"/>
        <w:rPr>
          <w:rFonts w:hint="eastAsia" w:ascii="宋体" w:hAnsi="宋体" w:eastAsia="宋体" w:cs="宋体"/>
          <w:sz w:val="28"/>
          <w:szCs w:val="28"/>
        </w:rPr>
      </w:pPr>
    </w:p>
    <w:p>
      <w:pPr>
        <w:pageBreakBefore w:val="0"/>
        <w:kinsoku/>
        <w:overflowPunct/>
        <w:topLinePunct w:val="0"/>
        <w:bidi w:val="0"/>
        <w:spacing w:line="360" w:lineRule="auto"/>
        <w:ind w:firstLine="480"/>
        <w:jc w:val="left"/>
        <w:rPr>
          <w:rFonts w:hint="eastAsia" w:ascii="宋体" w:hAnsi="宋体" w:eastAsia="宋体" w:cs="宋体"/>
          <w:sz w:val="28"/>
          <w:szCs w:val="28"/>
        </w:rPr>
      </w:pPr>
      <w:r>
        <w:rPr>
          <w:rFonts w:hint="eastAsia" w:ascii="宋体" w:hAnsi="宋体" w:eastAsia="宋体" w:cs="宋体"/>
          <w:sz w:val="28"/>
          <w:szCs w:val="28"/>
        </w:rPr>
        <w:t>拟投入人员证件复印件（</w:t>
      </w:r>
      <w:r>
        <w:rPr>
          <w:rFonts w:hint="eastAsia" w:ascii="宋体" w:hAnsi="宋体" w:eastAsia="宋体" w:cs="宋体"/>
          <w:w w:val="90"/>
          <w:sz w:val="28"/>
          <w:szCs w:val="28"/>
        </w:rPr>
        <w:t>按拟投入情况表所列顺序依次排列人员证件复印件</w:t>
      </w:r>
      <w:r>
        <w:rPr>
          <w:rFonts w:hint="eastAsia" w:ascii="宋体" w:hAnsi="宋体" w:eastAsia="宋体" w:cs="宋体"/>
          <w:sz w:val="28"/>
          <w:szCs w:val="28"/>
        </w:rPr>
        <w:t>）</w:t>
      </w:r>
    </w:p>
    <w:p>
      <w:pPr>
        <w:pageBreakBefore w:val="0"/>
        <w:kinsoku/>
        <w:overflowPunct/>
        <w:topLinePunct w:val="0"/>
        <w:bidi w:val="0"/>
        <w:spacing w:before="240" w:beforeLines="100" w:after="120" w:afterLines="50" w:line="360" w:lineRule="auto"/>
        <w:ind w:firstLine="560" w:firstLineChars="200"/>
        <w:jc w:val="left"/>
        <w:rPr>
          <w:rFonts w:hint="eastAsia" w:ascii="宋体" w:hAnsi="宋体" w:eastAsia="宋体" w:cs="宋体"/>
          <w:bCs/>
          <w:sz w:val="28"/>
          <w:szCs w:val="28"/>
        </w:rPr>
      </w:pPr>
    </w:p>
    <w:p>
      <w:pPr>
        <w:pageBreakBefore w:val="0"/>
        <w:kinsoku/>
        <w:overflowPunct/>
        <w:topLinePunct w:val="0"/>
        <w:bidi w:val="0"/>
        <w:spacing w:before="240" w:beforeLines="100" w:after="120" w:afterLines="50" w:line="360" w:lineRule="auto"/>
        <w:jc w:val="left"/>
        <w:rPr>
          <w:rFonts w:hint="eastAsia" w:ascii="宋体" w:hAnsi="宋体" w:eastAsia="宋体" w:cs="宋体"/>
          <w:bCs/>
          <w:sz w:val="28"/>
          <w:szCs w:val="28"/>
        </w:rPr>
      </w:pPr>
    </w:p>
    <w:p>
      <w:pPr>
        <w:pStyle w:val="7"/>
        <w:pageBreakBefore w:val="0"/>
        <w:kinsoku/>
        <w:overflowPunct/>
        <w:topLinePunct w:val="0"/>
        <w:bidi w:val="0"/>
        <w:spacing w:before="240" w:beforeLines="100" w:afterLines="50" w:line="360" w:lineRule="auto"/>
        <w:ind w:left="680" w:firstLine="280" w:firstLineChars="100"/>
        <w:jc w:val="left"/>
        <w:rPr>
          <w:rFonts w:hint="eastAsia"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2. 经验证明</w:t>
      </w:r>
    </w:p>
    <w:p>
      <w:pPr>
        <w:pStyle w:val="7"/>
        <w:pageBreakBefore w:val="0"/>
        <w:kinsoku/>
        <w:overflowPunct/>
        <w:topLinePunct w:val="0"/>
        <w:bidi w:val="0"/>
        <w:spacing w:line="360" w:lineRule="auto"/>
        <w:ind w:left="680"/>
        <w:jc w:val="center"/>
        <w:rPr>
          <w:rFonts w:hint="eastAsia" w:ascii="宋体" w:hAnsi="宋体" w:eastAsia="宋体" w:cs="宋体"/>
          <w:b/>
          <w:bCs/>
          <w:sz w:val="28"/>
          <w:szCs w:val="28"/>
        </w:rPr>
      </w:pPr>
      <w:r>
        <w:rPr>
          <w:rFonts w:hint="eastAsia" w:ascii="宋体" w:hAnsi="宋体" w:eastAsia="宋体" w:cs="宋体"/>
          <w:b/>
          <w:bCs/>
          <w:sz w:val="28"/>
          <w:szCs w:val="28"/>
        </w:rPr>
        <w:t>业绩一览表</w:t>
      </w:r>
    </w:p>
    <w:tbl>
      <w:tblPr>
        <w:tblStyle w:val="17"/>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4" w:type="dxa"/>
          <w:bottom w:w="0" w:type="dxa"/>
          <w:right w:w="54" w:type="dxa"/>
        </w:tblCellMar>
      </w:tblPr>
      <w:tblGrid>
        <w:gridCol w:w="720"/>
        <w:gridCol w:w="1440"/>
        <w:gridCol w:w="2928"/>
        <w:gridCol w:w="1161"/>
        <w:gridCol w:w="1260"/>
        <w:gridCol w:w="9"/>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pageBreakBefore w:val="0"/>
              <w:kinsoku/>
              <w:overflowPunct/>
              <w:topLinePunct w:val="0"/>
              <w:bidi w:val="0"/>
              <w:spacing w:line="360" w:lineRule="auto"/>
              <w:ind w:firstLine="140" w:firstLineChars="50"/>
              <w:jc w:val="left"/>
              <w:rPr>
                <w:rFonts w:hint="eastAsia" w:ascii="宋体" w:hAnsi="宋体" w:eastAsia="宋体" w:cs="宋体"/>
                <w:sz w:val="28"/>
                <w:szCs w:val="28"/>
              </w:rPr>
            </w:pPr>
            <w:r>
              <w:rPr>
                <w:rFonts w:hint="eastAsia" w:ascii="宋体" w:hAnsi="宋体" w:eastAsia="宋体" w:cs="宋体"/>
                <w:sz w:val="28"/>
                <w:szCs w:val="28"/>
              </w:rPr>
              <w:t>序号</w:t>
            </w: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招标人名称</w:t>
            </w: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项目名称</w:t>
            </w: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完成时间</w:t>
            </w:r>
          </w:p>
        </w:tc>
        <w:tc>
          <w:tcPr>
            <w:tcW w:w="1260" w:type="dxa"/>
            <w:vAlign w:val="center"/>
          </w:tcPr>
          <w:p>
            <w:pPr>
              <w:pageBreakBefore w:val="0"/>
              <w:kinsoku/>
              <w:overflowPunct/>
              <w:topLinePunct w:val="0"/>
              <w:bidi w:val="0"/>
              <w:spacing w:line="360" w:lineRule="auto"/>
              <w:ind w:firstLine="140" w:firstLineChars="50"/>
              <w:jc w:val="left"/>
              <w:rPr>
                <w:rFonts w:hint="eastAsia" w:ascii="宋体" w:hAnsi="宋体" w:eastAsia="宋体" w:cs="宋体"/>
                <w:sz w:val="28"/>
                <w:szCs w:val="28"/>
              </w:rPr>
            </w:pPr>
            <w:r>
              <w:rPr>
                <w:rFonts w:hint="eastAsia" w:ascii="宋体" w:hAnsi="宋体" w:eastAsia="宋体" w:cs="宋体"/>
                <w:sz w:val="28"/>
                <w:szCs w:val="28"/>
              </w:rPr>
              <w:t>合同金额</w:t>
            </w:r>
          </w:p>
        </w:tc>
        <w:tc>
          <w:tcPr>
            <w:tcW w:w="1606"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606"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606"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606"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606"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9"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597"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9"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597"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9"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597"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9"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597"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1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9"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597"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15"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9"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597"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15"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9"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597"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450"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9"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597"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435" w:hRule="atLeast"/>
          <w:jc w:val="center"/>
        </w:trPr>
        <w:tc>
          <w:tcPr>
            <w:tcW w:w="72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440"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2928"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161"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269" w:type="dxa"/>
            <w:gridSpan w:val="2"/>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c>
          <w:tcPr>
            <w:tcW w:w="1597" w:type="dxa"/>
            <w:vAlign w:val="center"/>
          </w:tcPr>
          <w:p>
            <w:pPr>
              <w:pageBreakBefore w:val="0"/>
              <w:kinsoku/>
              <w:overflowPunct/>
              <w:topLinePunct w:val="0"/>
              <w:bidi w:val="0"/>
              <w:spacing w:line="360" w:lineRule="auto"/>
              <w:jc w:val="left"/>
              <w:rPr>
                <w:rFonts w:hint="eastAsia" w:ascii="宋体" w:hAnsi="宋体" w:eastAsia="宋体" w:cs="宋体"/>
                <w:sz w:val="28"/>
                <w:szCs w:val="28"/>
              </w:rPr>
            </w:pPr>
          </w:p>
        </w:tc>
      </w:tr>
    </w:tbl>
    <w:p>
      <w:pPr>
        <w:pStyle w:val="7"/>
        <w:pageBreakBefore w:val="0"/>
        <w:kinsoku/>
        <w:overflowPunct/>
        <w:topLinePunct w:val="0"/>
        <w:bidi w:val="0"/>
        <w:spacing w:line="360" w:lineRule="auto"/>
        <w:ind w:left="680"/>
        <w:jc w:val="left"/>
        <w:rPr>
          <w:rFonts w:hint="eastAsia" w:ascii="宋体" w:hAnsi="宋体" w:eastAsia="宋体" w:cs="宋体"/>
          <w:sz w:val="28"/>
          <w:szCs w:val="28"/>
        </w:rPr>
      </w:pPr>
      <w:r>
        <w:rPr>
          <w:rFonts w:hint="eastAsia" w:ascii="宋体" w:hAnsi="宋体" w:eastAsia="宋体" w:cs="宋体"/>
          <w:sz w:val="28"/>
          <w:szCs w:val="28"/>
        </w:rPr>
        <w:t>业绩合同复印件（按业绩一览表所列顺序依次排列合同复印件）</w:t>
      </w:r>
    </w:p>
    <w:p>
      <w:pPr>
        <w:pageBreakBefore w:val="0"/>
        <w:kinsoku/>
        <w:overflowPunct/>
        <w:topLinePunct w:val="0"/>
        <w:bidi w:val="0"/>
        <w:adjustRightInd w:val="0"/>
        <w:spacing w:line="360" w:lineRule="auto"/>
        <w:ind w:firstLine="560" w:firstLineChars="200"/>
        <w:jc w:val="right"/>
        <w:rPr>
          <w:rFonts w:hint="eastAsia" w:ascii="宋体" w:hAnsi="宋体" w:eastAsia="宋体" w:cs="宋体"/>
          <w:sz w:val="28"/>
          <w:szCs w:val="28"/>
        </w:rPr>
      </w:pPr>
      <w:r>
        <w:rPr>
          <w:rFonts w:hint="eastAsia" w:ascii="宋体" w:hAnsi="宋体" w:eastAsia="宋体" w:cs="宋体"/>
          <w:sz w:val="28"/>
          <w:szCs w:val="28"/>
        </w:rPr>
        <w:t>投标人名称（盖章）：XXXXXXX有限公司</w:t>
      </w:r>
    </w:p>
    <w:p>
      <w:pPr>
        <w:pageBreakBefore w:val="0"/>
        <w:kinsoku/>
        <w:overflowPunct/>
        <w:topLinePunct w:val="0"/>
        <w:bidi w:val="0"/>
        <w:adjustRightInd w:val="0"/>
        <w:spacing w:line="360" w:lineRule="auto"/>
        <w:ind w:firstLine="560" w:firstLineChars="200"/>
        <w:jc w:val="right"/>
        <w:rPr>
          <w:rFonts w:hint="eastAsia" w:ascii="宋体" w:hAnsi="宋体" w:eastAsia="宋体" w:cs="宋体"/>
          <w:sz w:val="28"/>
          <w:szCs w:val="28"/>
        </w:rPr>
      </w:pPr>
      <w:r>
        <w:rPr>
          <w:rFonts w:hint="eastAsia" w:ascii="宋体" w:hAnsi="宋体" w:eastAsia="宋体" w:cs="宋体"/>
          <w:sz w:val="28"/>
          <w:szCs w:val="28"/>
        </w:rPr>
        <w:t>法定代表人或授权代表（签字）：</w:t>
      </w:r>
    </w:p>
    <w:p>
      <w:pPr>
        <w:pageBreakBefore w:val="0"/>
        <w:kinsoku/>
        <w:overflowPunct/>
        <w:topLinePunct w:val="0"/>
        <w:bidi w:val="0"/>
        <w:adjustRightInd w:val="0"/>
        <w:spacing w:line="360" w:lineRule="auto"/>
        <w:ind w:firstLine="560" w:firstLineChars="200"/>
        <w:jc w:val="right"/>
        <w:rPr>
          <w:rFonts w:hint="eastAsia" w:ascii="宋体" w:hAnsi="宋体" w:eastAsia="宋体" w:cs="宋体"/>
          <w:sz w:val="28"/>
          <w:szCs w:val="28"/>
        </w:rPr>
      </w:pPr>
      <w:r>
        <w:rPr>
          <w:rFonts w:hint="eastAsia" w:ascii="宋体" w:hAnsi="宋体" w:eastAsia="宋体" w:cs="宋体"/>
          <w:sz w:val="28"/>
          <w:szCs w:val="28"/>
        </w:rPr>
        <w:t>投标日期：</w:t>
      </w:r>
    </w:p>
    <w:p>
      <w:pPr>
        <w:pStyle w:val="7"/>
        <w:pageBreakBefore w:val="0"/>
        <w:kinsoku/>
        <w:overflowPunct/>
        <w:topLinePunct w:val="0"/>
        <w:bidi w:val="0"/>
        <w:spacing w:line="360" w:lineRule="auto"/>
        <w:ind w:left="680"/>
        <w:jc w:val="left"/>
        <w:rPr>
          <w:rFonts w:hint="eastAsia" w:ascii="宋体" w:hAnsi="宋体" w:eastAsia="宋体" w:cs="宋体"/>
          <w:sz w:val="28"/>
          <w:szCs w:val="28"/>
        </w:rPr>
      </w:pP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3. 投标人声明</w:t>
      </w: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p>
    <w:p>
      <w:pPr>
        <w:pageBreakBefore w:val="0"/>
        <w:kinsoku/>
        <w:overflowPunct/>
        <w:topLinePunct w:val="0"/>
        <w:bidi w:val="0"/>
        <w:spacing w:line="360" w:lineRule="auto"/>
        <w:ind w:firstLine="155" w:firstLineChars="55"/>
        <w:jc w:val="center"/>
        <w:rPr>
          <w:rFonts w:hint="eastAsia" w:ascii="宋体" w:hAnsi="宋体" w:eastAsia="宋体" w:cs="宋体"/>
          <w:b/>
          <w:sz w:val="28"/>
          <w:szCs w:val="28"/>
        </w:rPr>
      </w:pPr>
      <w:r>
        <w:rPr>
          <w:rFonts w:hint="eastAsia" w:ascii="宋体" w:hAnsi="宋体" w:eastAsia="宋体" w:cs="宋体"/>
          <w:b/>
          <w:sz w:val="28"/>
          <w:szCs w:val="28"/>
        </w:rPr>
        <w:t>投标人声明书</w:t>
      </w:r>
    </w:p>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jc w:val="left"/>
        <w:rPr>
          <w:rFonts w:hint="eastAsia"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b/>
          <w:sz w:val="28"/>
          <w:szCs w:val="28"/>
          <w:u w:val="single"/>
        </w:rPr>
        <w:t>招标人/代理机构</w:t>
      </w: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为响应………………项目竞争性磋商，我方承诺：从报名参加………………项目招标之日起，对从招标活动中获得的磋商人相关资料承担保密责任。</w:t>
      </w: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我方（投标人名称）提供“投标文件”中的服务，提交所有文件和全部说明均是真实和正确的，并愿意承担因提供虚假文件所导致的一切不良后果。</w:t>
      </w: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我公司认识到本次公开招标行为是企业磋商，非政府磋商。已认真阅读招标文件，并完全理解招标文件的内容。</w:t>
      </w: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p>
    <w:p>
      <w:pPr>
        <w:pageBreakBefore w:val="0"/>
        <w:kinsoku/>
        <w:overflowPunct/>
        <w:topLinePunct w:val="0"/>
        <w:bidi w:val="0"/>
        <w:spacing w:line="360" w:lineRule="auto"/>
        <w:ind w:firstLine="5600" w:firstLineChars="2000"/>
        <w:jc w:val="left"/>
        <w:rPr>
          <w:rFonts w:hint="eastAsia" w:ascii="宋体" w:hAnsi="宋体" w:eastAsia="宋体" w:cs="宋体"/>
          <w:sz w:val="28"/>
          <w:szCs w:val="28"/>
        </w:rPr>
      </w:pPr>
      <w:r>
        <w:rPr>
          <w:rFonts w:hint="eastAsia" w:ascii="宋体" w:hAnsi="宋体" w:eastAsia="宋体" w:cs="宋体"/>
          <w:sz w:val="28"/>
          <w:szCs w:val="28"/>
        </w:rPr>
        <w:t>投标人（法人公章）：</w:t>
      </w:r>
    </w:p>
    <w:p>
      <w:pPr>
        <w:pageBreakBefore w:val="0"/>
        <w:kinsoku/>
        <w:overflowPunct/>
        <w:topLinePunct w:val="0"/>
        <w:bidi w:val="0"/>
        <w:spacing w:line="360" w:lineRule="auto"/>
        <w:ind w:firstLine="5600" w:firstLineChars="2000"/>
        <w:jc w:val="left"/>
        <w:rPr>
          <w:rFonts w:hint="eastAsia" w:ascii="宋体" w:hAnsi="宋体" w:eastAsia="宋体" w:cs="宋体"/>
          <w:sz w:val="28"/>
          <w:szCs w:val="28"/>
        </w:rPr>
      </w:pPr>
      <w:r>
        <w:rPr>
          <w:rFonts w:hint="eastAsia" w:ascii="宋体" w:hAnsi="宋体" w:eastAsia="宋体" w:cs="宋体"/>
          <w:sz w:val="28"/>
          <w:szCs w:val="28"/>
        </w:rPr>
        <w:t>授权代表（签字或盖章）：</w:t>
      </w:r>
    </w:p>
    <w:p>
      <w:pPr>
        <w:pageBreakBefore w:val="0"/>
        <w:kinsoku/>
        <w:overflowPunct/>
        <w:topLinePunct w:val="0"/>
        <w:bidi w:val="0"/>
        <w:spacing w:line="360" w:lineRule="auto"/>
        <w:ind w:firstLine="5600" w:firstLineChars="2000"/>
        <w:jc w:val="left"/>
        <w:rPr>
          <w:rFonts w:hint="eastAsia" w:ascii="宋体" w:hAnsi="宋体" w:eastAsia="宋体" w:cs="宋体"/>
          <w:sz w:val="28"/>
          <w:szCs w:val="28"/>
        </w:rPr>
      </w:pPr>
      <w:r>
        <w:rPr>
          <w:rFonts w:hint="eastAsia" w:ascii="宋体" w:hAnsi="宋体" w:eastAsia="宋体" w:cs="宋体"/>
          <w:sz w:val="28"/>
          <w:szCs w:val="28"/>
        </w:rPr>
        <w:t>日    期：</w:t>
      </w:r>
    </w:p>
    <w:p>
      <w:pPr>
        <w:pageBreakBefore w:val="0"/>
        <w:kinsoku/>
        <w:overflowPunct/>
        <w:topLinePunct w:val="0"/>
        <w:bidi w:val="0"/>
        <w:spacing w:line="360" w:lineRule="auto"/>
        <w:jc w:val="left"/>
        <w:rPr>
          <w:rFonts w:hint="eastAsia" w:ascii="宋体" w:hAnsi="宋体" w:eastAsia="宋体" w:cs="宋体"/>
          <w:b/>
          <w:sz w:val="28"/>
          <w:szCs w:val="28"/>
        </w:rPr>
      </w:pPr>
    </w:p>
    <w:p>
      <w:pPr>
        <w:pageBreakBefore w:val="0"/>
        <w:kinsoku/>
        <w:overflowPunct/>
        <w:topLinePunct w:val="0"/>
        <w:bidi w:val="0"/>
        <w:spacing w:line="360" w:lineRule="auto"/>
        <w:jc w:val="left"/>
        <w:rPr>
          <w:rFonts w:hint="eastAsia" w:ascii="宋体" w:hAnsi="宋体" w:eastAsia="宋体" w:cs="宋体"/>
          <w:b/>
          <w:sz w:val="28"/>
          <w:szCs w:val="28"/>
        </w:rPr>
      </w:pPr>
    </w:p>
    <w:p>
      <w:pPr>
        <w:pageBreakBefore w:val="0"/>
        <w:kinsoku/>
        <w:overflowPunct/>
        <w:topLinePunct w:val="0"/>
        <w:bidi w:val="0"/>
        <w:spacing w:line="360" w:lineRule="auto"/>
        <w:ind w:firstLine="562" w:firstLineChars="200"/>
        <w:jc w:val="left"/>
        <w:rPr>
          <w:rFonts w:hint="eastAsia" w:ascii="宋体" w:hAnsi="宋体" w:eastAsia="宋体" w:cs="宋体"/>
          <w:b/>
          <w:sz w:val="28"/>
          <w:szCs w:val="28"/>
        </w:rPr>
      </w:pPr>
      <w:r>
        <w:rPr>
          <w:rFonts w:hint="eastAsia" w:ascii="宋体" w:hAnsi="宋体" w:eastAsia="宋体" w:cs="宋体"/>
          <w:b/>
          <w:sz w:val="28"/>
          <w:szCs w:val="28"/>
        </w:rPr>
        <w:t>注：未提供此声明书的作无效标处理。</w:t>
      </w:r>
    </w:p>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p>
    <w:p>
      <w:pPr>
        <w:pageBreakBefore w:val="0"/>
        <w:kinsoku/>
        <w:overflowPunct/>
        <w:topLinePunct w:val="0"/>
        <w:bidi w:val="0"/>
        <w:spacing w:line="360" w:lineRule="auto"/>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保密承诺</w:t>
      </w:r>
    </w:p>
    <w:p>
      <w:pPr>
        <w:pageBreakBefore w:val="0"/>
        <w:kinsoku/>
        <w:overflowPunct/>
        <w:topLinePunct w:val="0"/>
        <w:bidi w:val="0"/>
        <w:spacing w:line="360" w:lineRule="auto"/>
        <w:jc w:val="center"/>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保密承诺函</w:t>
      </w:r>
    </w:p>
    <w:p>
      <w:pPr>
        <w:pageBreakBefore w:val="0"/>
        <w:kinsoku/>
        <w:overflowPunct/>
        <w:topLinePunct w:val="0"/>
        <w:bidi w:val="0"/>
        <w:spacing w:line="360" w:lineRule="auto"/>
        <w:jc w:val="left"/>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snapToGrid w:val="0"/>
          <w:color w:val="000000" w:themeColor="text1"/>
          <w:sz w:val="28"/>
          <w:szCs w:val="28"/>
          <w14:textFill>
            <w14:solidFill>
              <w14:schemeClr w14:val="tx1"/>
            </w14:solidFill>
          </w14:textFill>
        </w:rPr>
        <w:t>致：</w:t>
      </w:r>
    </w:p>
    <w:p>
      <w:pPr>
        <w:pageBreakBefore w:val="0"/>
        <w:kinsoku/>
        <w:overflowPunct/>
        <w:topLinePunct w:val="0"/>
        <w:bidi w:val="0"/>
        <w:spacing w:line="360" w:lineRule="auto"/>
        <w:ind w:firstLine="560" w:firstLineChars="200"/>
        <w:jc w:val="left"/>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snapToGrid w:val="0"/>
          <w:color w:val="000000" w:themeColor="text1"/>
          <w:sz w:val="28"/>
          <w:szCs w:val="28"/>
          <w14:textFill>
            <w14:solidFill>
              <w14:schemeClr w14:val="tx1"/>
            </w14:solidFill>
          </w14:textFill>
        </w:rPr>
        <w:t>本公司特承诺：</w:t>
      </w:r>
    </w:p>
    <w:p>
      <w:pPr>
        <w:pageBreakBefore w:val="0"/>
        <w:kinsoku/>
        <w:overflowPunct/>
        <w:topLinePunct w:val="0"/>
        <w:bidi w:val="0"/>
        <w:spacing w:line="360" w:lineRule="auto"/>
        <w:ind w:firstLine="560" w:firstLineChars="200"/>
        <w:jc w:val="left"/>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snapToGrid w:val="0"/>
          <w:color w:val="000000" w:themeColor="text1"/>
          <w:sz w:val="28"/>
          <w:szCs w:val="28"/>
          <w14:textFill>
            <w14:solidFill>
              <w14:schemeClr w14:val="tx1"/>
            </w14:solidFill>
          </w14:textFill>
        </w:rPr>
        <w:t>1．本次竞标获悉和可能获悉的*******有限公司信息（包括但不限于本次招标所涉及的不被公众领域所知的所有文件、资料和信息，不论是纸面形式、磁记录形式、光学记录形式、电子记录形式还是其它记录形式），未经*******有限公司书面同意，不以任何方式向任何第三方披露，也不以任何方式用于与本次竞标无关的其他用途或目的。</w:t>
      </w:r>
    </w:p>
    <w:p>
      <w:pPr>
        <w:pageBreakBefore w:val="0"/>
        <w:kinsoku/>
        <w:overflowPunct/>
        <w:topLinePunct w:val="0"/>
        <w:bidi w:val="0"/>
        <w:spacing w:line="360" w:lineRule="auto"/>
        <w:ind w:firstLine="560" w:firstLineChars="200"/>
        <w:jc w:val="left"/>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snapToGrid w:val="0"/>
          <w:color w:val="000000" w:themeColor="text1"/>
          <w:sz w:val="28"/>
          <w:szCs w:val="28"/>
          <w14:textFill>
            <w14:solidFill>
              <w14:schemeClr w14:val="tx1"/>
            </w14:solidFill>
          </w14:textFill>
        </w:rPr>
        <w:t>2．若成为*****项目的中标投标人，********有限公司提供与业务相关的一切信息、记录、文件和资料等，我公司承诺仅用于与项目有关的目的，对其予以保密。在相关工作中的各种分析、调研、汇报或其它材料中所涉及的保密信息，以及交易谈判和交易过程中涉及保密的细节等，我公司亦将履行保密义务。</w:t>
      </w:r>
    </w:p>
    <w:p>
      <w:pPr>
        <w:pageBreakBefore w:val="0"/>
        <w:kinsoku/>
        <w:overflowPunct/>
        <w:topLinePunct w:val="0"/>
        <w:bidi w:val="0"/>
        <w:spacing w:line="360" w:lineRule="auto"/>
        <w:ind w:firstLine="560" w:firstLineChars="200"/>
        <w:jc w:val="left"/>
        <w:rPr>
          <w:rFonts w:hint="eastAsia" w:ascii="宋体" w:hAnsi="宋体" w:eastAsia="宋体" w:cs="宋体"/>
          <w:snapToGrid w:val="0"/>
          <w:color w:val="000000" w:themeColor="text1"/>
          <w:sz w:val="28"/>
          <w:szCs w:val="28"/>
          <w14:textFill>
            <w14:solidFill>
              <w14:schemeClr w14:val="tx1"/>
            </w14:solidFill>
          </w14:textFill>
        </w:rPr>
      </w:pPr>
    </w:p>
    <w:p>
      <w:pPr>
        <w:pageBreakBefore w:val="0"/>
        <w:kinsoku/>
        <w:overflowPunct/>
        <w:topLinePunct w:val="0"/>
        <w:bidi w:val="0"/>
        <w:spacing w:line="360" w:lineRule="auto"/>
        <w:ind w:firstLine="560" w:firstLineChars="200"/>
        <w:jc w:val="left"/>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snapToGrid w:val="0"/>
          <w:color w:val="000000" w:themeColor="text1"/>
          <w:sz w:val="28"/>
          <w:szCs w:val="28"/>
          <w14:textFill>
            <w14:solidFill>
              <w14:schemeClr w14:val="tx1"/>
            </w14:solidFill>
          </w14:textFill>
        </w:rPr>
        <w:t>特此承诺</w:t>
      </w:r>
    </w:p>
    <w:p>
      <w:pPr>
        <w:pageBreakBefore w:val="0"/>
        <w:kinsoku/>
        <w:overflowPunct/>
        <w:topLinePunct w:val="0"/>
        <w:bidi w:val="0"/>
        <w:spacing w:line="360" w:lineRule="auto"/>
        <w:ind w:right="300" w:firstLine="700" w:firstLineChars="250"/>
        <w:jc w:val="left"/>
        <w:rPr>
          <w:rFonts w:hint="eastAsia" w:ascii="宋体" w:hAnsi="宋体" w:eastAsia="宋体" w:cs="宋体"/>
          <w:snapToGrid w:val="0"/>
          <w:color w:val="000000" w:themeColor="text1"/>
          <w:sz w:val="28"/>
          <w:szCs w:val="28"/>
          <w14:textFill>
            <w14:solidFill>
              <w14:schemeClr w14:val="tx1"/>
            </w14:solidFill>
          </w14:textFill>
        </w:rPr>
      </w:pPr>
    </w:p>
    <w:p>
      <w:pPr>
        <w:pageBreakBefore w:val="0"/>
        <w:kinsoku/>
        <w:overflowPunct/>
        <w:topLinePunct w:val="0"/>
        <w:bidi w:val="0"/>
        <w:spacing w:line="360" w:lineRule="auto"/>
        <w:ind w:right="300" w:firstLine="700" w:firstLineChars="250"/>
        <w:jc w:val="right"/>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snapToGrid w:val="0"/>
          <w:color w:val="000000" w:themeColor="text1"/>
          <w:sz w:val="28"/>
          <w:szCs w:val="28"/>
          <w14:textFill>
            <w14:solidFill>
              <w14:schemeClr w14:val="tx1"/>
            </w14:solidFill>
          </w14:textFill>
        </w:rPr>
        <w:t>公司名称（盖章）</w:t>
      </w:r>
    </w:p>
    <w:p>
      <w:pPr>
        <w:pageBreakBefore w:val="0"/>
        <w:kinsoku/>
        <w:overflowPunct/>
        <w:topLinePunct w:val="0"/>
        <w:bidi w:val="0"/>
        <w:spacing w:line="360" w:lineRule="auto"/>
        <w:ind w:right="300" w:firstLine="700" w:firstLineChars="250"/>
        <w:jc w:val="right"/>
        <w:rPr>
          <w:rFonts w:hint="eastAsia" w:ascii="宋体" w:hAnsi="宋体" w:eastAsia="宋体" w:cs="宋体"/>
          <w:snapToGrid w:val="0"/>
          <w:color w:val="000000" w:themeColor="text1"/>
          <w:sz w:val="28"/>
          <w:szCs w:val="28"/>
          <w14:textFill>
            <w14:solidFill>
              <w14:schemeClr w14:val="tx1"/>
            </w14:solidFill>
          </w14:textFill>
        </w:rPr>
      </w:pPr>
    </w:p>
    <w:p>
      <w:pPr>
        <w:pageBreakBefore w:val="0"/>
        <w:kinsoku/>
        <w:overflowPunct/>
        <w:topLinePunct w:val="0"/>
        <w:bidi w:val="0"/>
        <w:spacing w:line="360" w:lineRule="auto"/>
        <w:ind w:firstLine="560" w:firstLineChars="200"/>
        <w:jc w:val="center"/>
        <w:rPr>
          <w:rFonts w:hint="eastAsia" w:ascii="宋体" w:hAnsi="宋体" w:eastAsia="宋体" w:cs="宋体"/>
          <w:b/>
          <w:bCs/>
          <w:sz w:val="28"/>
          <w:szCs w:val="28"/>
        </w:rPr>
      </w:pPr>
      <w:r>
        <w:rPr>
          <w:rFonts w:hint="eastAsia" w:ascii="宋体" w:hAnsi="宋体" w:eastAsia="宋体" w:cs="宋体"/>
          <w:snapToGrid w:val="0"/>
          <w:color w:val="000000" w:themeColor="text1"/>
          <w:sz w:val="28"/>
          <w:szCs w:val="28"/>
          <w14:textFill>
            <w14:solidFill>
              <w14:schemeClr w14:val="tx1"/>
            </w14:solidFill>
          </w14:textFill>
        </w:rPr>
        <w:t>年   月    日</w:t>
      </w:r>
      <w:r>
        <w:rPr>
          <w:rFonts w:hint="eastAsia" w:ascii="宋体" w:hAnsi="宋体" w:eastAsia="宋体" w:cs="宋体"/>
          <w:sz w:val="28"/>
          <w:szCs w:val="28"/>
        </w:rPr>
        <w:br w:type="page"/>
      </w:r>
      <w:r>
        <w:rPr>
          <w:rFonts w:hint="eastAsia" w:ascii="宋体" w:hAnsi="宋体" w:eastAsia="宋体" w:cs="宋体"/>
          <w:b/>
          <w:bCs/>
          <w:sz w:val="28"/>
          <w:szCs w:val="28"/>
        </w:rPr>
        <w:t>4.服务方案（不限于以下内容）</w:t>
      </w: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（1）分支机构证明材料</w:t>
      </w:r>
    </w:p>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（2）培训和服务方案、技术支持方案等</w:t>
      </w:r>
    </w:p>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ind w:firstLine="420" w:firstLineChars="150"/>
        <w:jc w:val="left"/>
        <w:rPr>
          <w:rFonts w:hint="eastAsia" w:ascii="宋体" w:hAnsi="宋体" w:eastAsia="宋体" w:cs="宋体"/>
          <w:sz w:val="28"/>
          <w:szCs w:val="28"/>
        </w:rPr>
      </w:pPr>
      <w:r>
        <w:rPr>
          <w:rFonts w:hint="eastAsia" w:ascii="宋体" w:hAnsi="宋体" w:eastAsia="宋体" w:cs="宋体"/>
          <w:sz w:val="28"/>
          <w:szCs w:val="28"/>
        </w:rPr>
        <w:t>（3）投标人认为可提交的其他资料</w:t>
      </w:r>
    </w:p>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ind w:firstLine="560" w:firstLineChars="200"/>
        <w:jc w:val="left"/>
        <w:rPr>
          <w:rFonts w:hint="eastAsia" w:ascii="宋体" w:hAnsi="宋体" w:eastAsia="宋体" w:cs="宋体"/>
          <w:sz w:val="28"/>
          <w:szCs w:val="28"/>
        </w:rPr>
      </w:pPr>
    </w:p>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ind w:firstLine="420" w:firstLineChars="150"/>
        <w:jc w:val="left"/>
        <w:rPr>
          <w:rFonts w:hint="eastAsia" w:ascii="宋体" w:hAnsi="宋体" w:eastAsia="宋体" w:cs="宋体"/>
          <w:sz w:val="28"/>
          <w:szCs w:val="28"/>
        </w:rPr>
      </w:pPr>
    </w:p>
    <w:p>
      <w:pPr>
        <w:pageBreakBefore w:val="0"/>
        <w:kinsoku/>
        <w:overflowPunct/>
        <w:topLinePunct w:val="0"/>
        <w:bidi w:val="0"/>
        <w:spacing w:line="360" w:lineRule="auto"/>
        <w:ind w:firstLine="420" w:firstLineChars="150"/>
        <w:jc w:val="left"/>
        <w:rPr>
          <w:rFonts w:hint="eastAsia" w:ascii="宋体" w:hAnsi="宋体" w:eastAsia="宋体" w:cs="宋体"/>
          <w:sz w:val="28"/>
          <w:szCs w:val="28"/>
        </w:rPr>
      </w:pPr>
      <w:r>
        <w:rPr>
          <w:rFonts w:hint="eastAsia" w:ascii="宋体" w:hAnsi="宋体" w:eastAsia="宋体" w:cs="宋体"/>
          <w:sz w:val="28"/>
          <w:szCs w:val="28"/>
        </w:rPr>
        <w:t>5.投标人认为需提供的其它商务材料（格式自拟）</w:t>
      </w:r>
    </w:p>
    <w:p>
      <w:pPr>
        <w:pageBreakBefore w:val="0"/>
        <w:kinsoku/>
        <w:overflowPunct/>
        <w:topLinePunct w:val="0"/>
        <w:bidi w:val="0"/>
        <w:adjustRightInd w:val="0"/>
        <w:snapToGrid w:val="0"/>
        <w:spacing w:line="360" w:lineRule="auto"/>
        <w:jc w:val="left"/>
        <w:rPr>
          <w:rFonts w:hint="eastAsia" w:ascii="宋体" w:hAnsi="宋体" w:eastAsia="宋体" w:cs="宋体"/>
          <w:sz w:val="28"/>
          <w:szCs w:val="28"/>
        </w:rPr>
      </w:pPr>
    </w:p>
    <w:p>
      <w:pPr>
        <w:pageBreakBefore w:val="0"/>
        <w:kinsoku/>
        <w:overflowPunct/>
        <w:topLinePunct w:val="0"/>
        <w:bidi w:val="0"/>
        <w:adjustRightInd w:val="0"/>
        <w:snapToGrid w:val="0"/>
        <w:spacing w:line="360" w:lineRule="auto"/>
        <w:jc w:val="left"/>
        <w:rPr>
          <w:rFonts w:hint="eastAsia" w:ascii="宋体" w:hAnsi="宋体" w:eastAsia="宋体" w:cs="宋体"/>
          <w:sz w:val="28"/>
          <w:szCs w:val="28"/>
        </w:rPr>
      </w:pPr>
    </w:p>
    <w:p>
      <w:pPr>
        <w:pageBreakBefore w:val="0"/>
        <w:kinsoku/>
        <w:overflowPunct/>
        <w:topLinePunct w:val="0"/>
        <w:bidi w:val="0"/>
        <w:adjustRightInd w:val="0"/>
        <w:snapToGrid w:val="0"/>
        <w:spacing w:line="360" w:lineRule="auto"/>
        <w:jc w:val="left"/>
        <w:rPr>
          <w:rFonts w:hint="eastAsia" w:ascii="宋体" w:hAnsi="宋体" w:eastAsia="宋体" w:cs="宋体"/>
          <w:sz w:val="28"/>
          <w:szCs w:val="28"/>
        </w:rPr>
      </w:pPr>
    </w:p>
    <w:p>
      <w:pPr>
        <w:pageBreakBefore w:val="0"/>
        <w:kinsoku/>
        <w:overflowPunct/>
        <w:topLinePunct w:val="0"/>
        <w:bidi w:val="0"/>
        <w:adjustRightInd w:val="0"/>
        <w:snapToGrid w:val="0"/>
        <w:spacing w:line="360" w:lineRule="auto"/>
        <w:jc w:val="left"/>
        <w:rPr>
          <w:rFonts w:hint="eastAsia" w:ascii="宋体" w:hAnsi="宋体" w:eastAsia="宋体" w:cs="宋体"/>
          <w:sz w:val="28"/>
          <w:szCs w:val="28"/>
        </w:rPr>
      </w:pPr>
    </w:p>
    <w:p>
      <w:pPr>
        <w:pageBreakBefore w:val="0"/>
        <w:kinsoku/>
        <w:overflowPunct/>
        <w:topLinePunct w:val="0"/>
        <w:bidi w:val="0"/>
        <w:adjustRightInd w:val="0"/>
        <w:snapToGrid w:val="0"/>
        <w:spacing w:line="360" w:lineRule="auto"/>
        <w:jc w:val="left"/>
        <w:rPr>
          <w:rFonts w:hint="eastAsia" w:ascii="宋体" w:hAnsi="宋体" w:eastAsia="宋体" w:cs="宋体"/>
          <w:sz w:val="28"/>
          <w:szCs w:val="28"/>
        </w:rPr>
      </w:pPr>
    </w:p>
    <w:p>
      <w:pPr>
        <w:pageBreakBefore w:val="0"/>
        <w:kinsoku/>
        <w:overflowPunct/>
        <w:topLinePunct w:val="0"/>
        <w:bidi w:val="0"/>
        <w:adjustRightInd w:val="0"/>
        <w:snapToGrid w:val="0"/>
        <w:spacing w:line="360" w:lineRule="auto"/>
        <w:jc w:val="left"/>
        <w:rPr>
          <w:rFonts w:hint="eastAsia" w:ascii="宋体" w:hAnsi="宋体" w:eastAsia="宋体" w:cs="宋体"/>
          <w:b/>
          <w:sz w:val="28"/>
          <w:szCs w:val="28"/>
        </w:rPr>
      </w:pPr>
    </w:p>
    <w:p>
      <w:pPr>
        <w:pageBreakBefore w:val="0"/>
        <w:kinsoku/>
        <w:overflowPunct/>
        <w:topLinePunct w:val="0"/>
        <w:bidi w:val="0"/>
        <w:adjustRightInd w:val="0"/>
        <w:snapToGrid w:val="0"/>
        <w:spacing w:line="360" w:lineRule="auto"/>
        <w:jc w:val="left"/>
        <w:rPr>
          <w:rFonts w:hint="eastAsia" w:ascii="宋体" w:hAnsi="宋体" w:eastAsia="宋体" w:cs="宋体"/>
          <w:b/>
          <w:bCs/>
          <w:sz w:val="28"/>
          <w:szCs w:val="28"/>
        </w:rPr>
      </w:pPr>
      <w:r>
        <w:rPr>
          <w:rFonts w:hint="eastAsia" w:ascii="宋体" w:hAnsi="宋体" w:eastAsia="宋体" w:cs="宋体"/>
          <w:b/>
          <w:bCs/>
          <w:sz w:val="28"/>
          <w:szCs w:val="28"/>
        </w:rPr>
        <w:t>注：</w:t>
      </w:r>
    </w:p>
    <w:p>
      <w:pPr>
        <w:pageBreakBefore w:val="0"/>
        <w:kinsoku/>
        <w:overflowPunct/>
        <w:topLinePunct w:val="0"/>
        <w:bidi w:val="0"/>
        <w:spacing w:line="360" w:lineRule="auto"/>
        <w:ind w:firstLine="420" w:firstLineChars="150"/>
        <w:jc w:val="left"/>
        <w:rPr>
          <w:rFonts w:hint="eastAsia" w:ascii="宋体" w:hAnsi="宋体" w:eastAsia="宋体" w:cs="宋体"/>
          <w:sz w:val="28"/>
          <w:szCs w:val="28"/>
        </w:rPr>
      </w:pPr>
      <w:r>
        <w:rPr>
          <w:rFonts w:hint="eastAsia" w:ascii="宋体" w:hAnsi="宋体" w:eastAsia="宋体" w:cs="宋体"/>
          <w:sz w:val="28"/>
          <w:szCs w:val="28"/>
        </w:rPr>
        <w:t>1.招标文件中要求提交的资料未列出相应格式的，须自拟格式。</w:t>
      </w:r>
    </w:p>
    <w:p>
      <w:pPr>
        <w:pageBreakBefore w:val="0"/>
        <w:kinsoku/>
        <w:overflowPunct/>
        <w:topLinePunct w:val="0"/>
        <w:bidi w:val="0"/>
        <w:spacing w:line="360" w:lineRule="auto"/>
        <w:ind w:firstLine="420" w:firstLineChars="150"/>
        <w:jc w:val="left"/>
        <w:rPr>
          <w:rFonts w:hint="eastAsia" w:ascii="宋体" w:hAnsi="宋体" w:eastAsia="宋体" w:cs="宋体"/>
          <w:sz w:val="28"/>
          <w:szCs w:val="28"/>
        </w:rPr>
      </w:pPr>
      <w:r>
        <w:rPr>
          <w:rFonts w:hint="eastAsia" w:ascii="宋体" w:hAnsi="宋体" w:eastAsia="宋体" w:cs="宋体"/>
          <w:sz w:val="28"/>
          <w:szCs w:val="28"/>
        </w:rPr>
        <w:t>2.按招标文件规定的内容要求，提供相应材料，材料模糊导致关键信息无法识别，导致评标委员会判定投标文件为无效标等后果，由投标人自行承担。</w:t>
      </w:r>
    </w:p>
    <w:p>
      <w:pPr>
        <w:pageBreakBefore w:val="0"/>
        <w:kinsoku/>
        <w:overflowPunct/>
        <w:topLinePunct w:val="0"/>
        <w:bidi w:val="0"/>
        <w:spacing w:line="360" w:lineRule="auto"/>
        <w:jc w:val="left"/>
        <w:rPr>
          <w:rFonts w:hint="eastAsia" w:ascii="宋体" w:hAnsi="宋体" w:eastAsia="宋体" w:cs="宋体"/>
          <w:sz w:val="28"/>
          <w:szCs w:val="28"/>
        </w:rPr>
      </w:pPr>
    </w:p>
    <w:p>
      <w:pPr>
        <w:pageBreakBefore w:val="0"/>
        <w:kinsoku/>
        <w:overflowPunct/>
        <w:topLinePunct w:val="0"/>
        <w:bidi w:val="0"/>
        <w:spacing w:line="360" w:lineRule="auto"/>
        <w:jc w:val="left"/>
        <w:rPr>
          <w:rFonts w:hint="eastAsia" w:ascii="宋体" w:hAnsi="宋体" w:eastAsia="宋体" w:cs="宋体"/>
          <w:sz w:val="28"/>
          <w:szCs w:val="28"/>
        </w:rPr>
      </w:pPr>
    </w:p>
    <w:sectPr>
      <w:pgSz w:w="11906" w:h="16838"/>
      <w:pgMar w:top="1440" w:right="1559" w:bottom="1440" w:left="567" w:header="851"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Cmqax72AEAALMDAAAOAAAAAAAAAAEAIAAA&#10;AB4BAABkcnMvZTJvRG9jLnhtbFBLBQYAAAAABgAGAFkBAABoBQAAAAA=&#10;">
              <v:fill on="f" focussize="0,0"/>
              <v:stroke on="f"/>
              <v:imagedata o:title=""/>
              <o:lock v:ext="edit" aspectratio="f"/>
              <v:textbox inset="0mm,0mm,0mm,0mm" style="mso-fit-shape-to-text:t;">
                <w:txbxContent>
                  <w:p>
                    <w:pPr>
                      <w:snapToGrid w:val="0"/>
                      <w:rPr>
                        <w:sz w:val="1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eastAsia"/>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5DB1B5"/>
    <w:multiLevelType w:val="singleLevel"/>
    <w:tmpl w:val="995DB1B5"/>
    <w:lvl w:ilvl="0" w:tentative="0">
      <w:start w:val="2"/>
      <w:numFmt w:val="chineseCounting"/>
      <w:suff w:val="nothing"/>
      <w:lvlText w:val="（%1）"/>
      <w:lvlJc w:val="left"/>
      <w:rPr>
        <w:rFonts w:hint="eastAsia"/>
      </w:rPr>
    </w:lvl>
  </w:abstractNum>
  <w:abstractNum w:abstractNumId="1">
    <w:nsid w:val="AE7FE128"/>
    <w:multiLevelType w:val="singleLevel"/>
    <w:tmpl w:val="AE7FE128"/>
    <w:lvl w:ilvl="0" w:tentative="0">
      <w:start w:val="1"/>
      <w:numFmt w:val="decimal"/>
      <w:suff w:val="nothing"/>
      <w:lvlText w:val="%1、"/>
      <w:lvlJc w:val="left"/>
    </w:lvl>
  </w:abstractNum>
  <w:abstractNum w:abstractNumId="2">
    <w:nsid w:val="18B50AA6"/>
    <w:multiLevelType w:val="singleLevel"/>
    <w:tmpl w:val="18B50AA6"/>
    <w:lvl w:ilvl="0" w:tentative="0">
      <w:start w:val="1"/>
      <w:numFmt w:val="chineseCounting"/>
      <w:suff w:val="space"/>
      <w:lvlText w:val="第%1章"/>
      <w:lvlJc w:val="left"/>
      <w:rPr>
        <w:rFonts w:hint="eastAsia"/>
      </w:rPr>
    </w:lvl>
  </w:abstractNum>
  <w:abstractNum w:abstractNumId="3">
    <w:nsid w:val="5938E9FA"/>
    <w:multiLevelType w:val="singleLevel"/>
    <w:tmpl w:val="5938E9FA"/>
    <w:lvl w:ilvl="0" w:tentative="0">
      <w:start w:val="2"/>
      <w:numFmt w:val="decimal"/>
      <w:pStyle w:val="33"/>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iZmU2Y2IzOWQ3MzhlOTVjZDBjMDI3NTcxMjMwMTcifQ=="/>
  </w:docVars>
  <w:rsids>
    <w:rsidRoot w:val="00172A27"/>
    <w:rsid w:val="00002734"/>
    <w:rsid w:val="0000324E"/>
    <w:rsid w:val="000038B4"/>
    <w:rsid w:val="00006DF7"/>
    <w:rsid w:val="0000738D"/>
    <w:rsid w:val="00011D5F"/>
    <w:rsid w:val="0001656A"/>
    <w:rsid w:val="000442D8"/>
    <w:rsid w:val="00055138"/>
    <w:rsid w:val="000562C2"/>
    <w:rsid w:val="00064870"/>
    <w:rsid w:val="000654D0"/>
    <w:rsid w:val="00066F0C"/>
    <w:rsid w:val="00086671"/>
    <w:rsid w:val="00093F39"/>
    <w:rsid w:val="000A21C4"/>
    <w:rsid w:val="000A7BE1"/>
    <w:rsid w:val="000B066C"/>
    <w:rsid w:val="000C0724"/>
    <w:rsid w:val="000C0840"/>
    <w:rsid w:val="000E0EDF"/>
    <w:rsid w:val="000E19FA"/>
    <w:rsid w:val="000E330B"/>
    <w:rsid w:val="000E4F36"/>
    <w:rsid w:val="000E5AF9"/>
    <w:rsid w:val="000E766F"/>
    <w:rsid w:val="000F69A1"/>
    <w:rsid w:val="00101D3C"/>
    <w:rsid w:val="001127DE"/>
    <w:rsid w:val="001206E0"/>
    <w:rsid w:val="0012293E"/>
    <w:rsid w:val="0014346F"/>
    <w:rsid w:val="00144044"/>
    <w:rsid w:val="00145BA9"/>
    <w:rsid w:val="00152B87"/>
    <w:rsid w:val="00153F27"/>
    <w:rsid w:val="0016268B"/>
    <w:rsid w:val="00172A27"/>
    <w:rsid w:val="00174FB2"/>
    <w:rsid w:val="00181E29"/>
    <w:rsid w:val="001A4E2F"/>
    <w:rsid w:val="001A7729"/>
    <w:rsid w:val="001B23F7"/>
    <w:rsid w:val="001B7B6B"/>
    <w:rsid w:val="001C1376"/>
    <w:rsid w:val="001C1A24"/>
    <w:rsid w:val="001C7FF2"/>
    <w:rsid w:val="001D484D"/>
    <w:rsid w:val="001E3CAC"/>
    <w:rsid w:val="001F1541"/>
    <w:rsid w:val="001F157A"/>
    <w:rsid w:val="00201028"/>
    <w:rsid w:val="00205AE6"/>
    <w:rsid w:val="002110E0"/>
    <w:rsid w:val="00214940"/>
    <w:rsid w:val="0022534A"/>
    <w:rsid w:val="00235556"/>
    <w:rsid w:val="00242240"/>
    <w:rsid w:val="00257A2E"/>
    <w:rsid w:val="002625F4"/>
    <w:rsid w:val="0026479F"/>
    <w:rsid w:val="00264E20"/>
    <w:rsid w:val="00274582"/>
    <w:rsid w:val="00275B27"/>
    <w:rsid w:val="00277BCA"/>
    <w:rsid w:val="0028548D"/>
    <w:rsid w:val="002855D1"/>
    <w:rsid w:val="00293170"/>
    <w:rsid w:val="00293D08"/>
    <w:rsid w:val="002B1096"/>
    <w:rsid w:val="002B6B1D"/>
    <w:rsid w:val="002D4018"/>
    <w:rsid w:val="002E4A9D"/>
    <w:rsid w:val="002F164B"/>
    <w:rsid w:val="002F6769"/>
    <w:rsid w:val="00322ABD"/>
    <w:rsid w:val="00336B6A"/>
    <w:rsid w:val="00337397"/>
    <w:rsid w:val="0034194A"/>
    <w:rsid w:val="00343986"/>
    <w:rsid w:val="00344FCA"/>
    <w:rsid w:val="00347DA4"/>
    <w:rsid w:val="00354377"/>
    <w:rsid w:val="0036174A"/>
    <w:rsid w:val="0036578E"/>
    <w:rsid w:val="003848A6"/>
    <w:rsid w:val="00385A9A"/>
    <w:rsid w:val="0039037D"/>
    <w:rsid w:val="003921C0"/>
    <w:rsid w:val="003A4E66"/>
    <w:rsid w:val="003B3163"/>
    <w:rsid w:val="003B446E"/>
    <w:rsid w:val="003B68F8"/>
    <w:rsid w:val="003C2CC5"/>
    <w:rsid w:val="003C67EB"/>
    <w:rsid w:val="003D4FE5"/>
    <w:rsid w:val="003D50B6"/>
    <w:rsid w:val="003D7BE4"/>
    <w:rsid w:val="003E32E3"/>
    <w:rsid w:val="003F5398"/>
    <w:rsid w:val="00403281"/>
    <w:rsid w:val="004056C8"/>
    <w:rsid w:val="004066B4"/>
    <w:rsid w:val="00413837"/>
    <w:rsid w:val="00427C03"/>
    <w:rsid w:val="0043271E"/>
    <w:rsid w:val="004370BD"/>
    <w:rsid w:val="00446987"/>
    <w:rsid w:val="00446BA8"/>
    <w:rsid w:val="004529E8"/>
    <w:rsid w:val="0048089C"/>
    <w:rsid w:val="004904CA"/>
    <w:rsid w:val="004A0EF1"/>
    <w:rsid w:val="004A2F86"/>
    <w:rsid w:val="004A7D14"/>
    <w:rsid w:val="004B1303"/>
    <w:rsid w:val="004B3D86"/>
    <w:rsid w:val="004C09A6"/>
    <w:rsid w:val="004C1C62"/>
    <w:rsid w:val="004C5929"/>
    <w:rsid w:val="004D40A2"/>
    <w:rsid w:val="004D562D"/>
    <w:rsid w:val="004D661D"/>
    <w:rsid w:val="00501777"/>
    <w:rsid w:val="00504DFD"/>
    <w:rsid w:val="005066CB"/>
    <w:rsid w:val="005103AF"/>
    <w:rsid w:val="00510B42"/>
    <w:rsid w:val="00520FFF"/>
    <w:rsid w:val="00523524"/>
    <w:rsid w:val="00524885"/>
    <w:rsid w:val="00535186"/>
    <w:rsid w:val="00537B3A"/>
    <w:rsid w:val="005528A3"/>
    <w:rsid w:val="00567F3B"/>
    <w:rsid w:val="0057480E"/>
    <w:rsid w:val="00591A22"/>
    <w:rsid w:val="005926E7"/>
    <w:rsid w:val="005A65B0"/>
    <w:rsid w:val="005B2A57"/>
    <w:rsid w:val="005B3CE9"/>
    <w:rsid w:val="005C2E50"/>
    <w:rsid w:val="005C31D1"/>
    <w:rsid w:val="005D2879"/>
    <w:rsid w:val="005D5C8C"/>
    <w:rsid w:val="005E782D"/>
    <w:rsid w:val="005F23D3"/>
    <w:rsid w:val="005F31AE"/>
    <w:rsid w:val="005F5311"/>
    <w:rsid w:val="00607C48"/>
    <w:rsid w:val="00616DD0"/>
    <w:rsid w:val="00623B73"/>
    <w:rsid w:val="006255B5"/>
    <w:rsid w:val="00633A3E"/>
    <w:rsid w:val="00635143"/>
    <w:rsid w:val="00635DCF"/>
    <w:rsid w:val="0063710D"/>
    <w:rsid w:val="006435C0"/>
    <w:rsid w:val="00646264"/>
    <w:rsid w:val="0064746B"/>
    <w:rsid w:val="00647969"/>
    <w:rsid w:val="00655DE2"/>
    <w:rsid w:val="00655F3C"/>
    <w:rsid w:val="00665124"/>
    <w:rsid w:val="00671755"/>
    <w:rsid w:val="006725C2"/>
    <w:rsid w:val="00672C70"/>
    <w:rsid w:val="00680D67"/>
    <w:rsid w:val="006827B2"/>
    <w:rsid w:val="0068617C"/>
    <w:rsid w:val="00691651"/>
    <w:rsid w:val="006A0FA1"/>
    <w:rsid w:val="006B2602"/>
    <w:rsid w:val="006C0186"/>
    <w:rsid w:val="006C23E9"/>
    <w:rsid w:val="006C3064"/>
    <w:rsid w:val="006D3A7C"/>
    <w:rsid w:val="006D65E2"/>
    <w:rsid w:val="006E0503"/>
    <w:rsid w:val="006E1BB2"/>
    <w:rsid w:val="006E3D24"/>
    <w:rsid w:val="006F077B"/>
    <w:rsid w:val="00700933"/>
    <w:rsid w:val="007029A4"/>
    <w:rsid w:val="007153D2"/>
    <w:rsid w:val="0072031B"/>
    <w:rsid w:val="0072084C"/>
    <w:rsid w:val="00723F5D"/>
    <w:rsid w:val="00725617"/>
    <w:rsid w:val="00726565"/>
    <w:rsid w:val="00740039"/>
    <w:rsid w:val="007437CD"/>
    <w:rsid w:val="00743D3A"/>
    <w:rsid w:val="007517DC"/>
    <w:rsid w:val="00754920"/>
    <w:rsid w:val="00757672"/>
    <w:rsid w:val="00764B6E"/>
    <w:rsid w:val="00766331"/>
    <w:rsid w:val="00772694"/>
    <w:rsid w:val="007737F6"/>
    <w:rsid w:val="0077490F"/>
    <w:rsid w:val="00775292"/>
    <w:rsid w:val="00777343"/>
    <w:rsid w:val="0077765D"/>
    <w:rsid w:val="00784F98"/>
    <w:rsid w:val="007869CA"/>
    <w:rsid w:val="00795BDA"/>
    <w:rsid w:val="00796B7D"/>
    <w:rsid w:val="007A419B"/>
    <w:rsid w:val="007A4F8F"/>
    <w:rsid w:val="007B214B"/>
    <w:rsid w:val="007B53BC"/>
    <w:rsid w:val="007C1BED"/>
    <w:rsid w:val="007C2E9D"/>
    <w:rsid w:val="007D63A7"/>
    <w:rsid w:val="007E48C1"/>
    <w:rsid w:val="007F514D"/>
    <w:rsid w:val="007F7207"/>
    <w:rsid w:val="00807C5C"/>
    <w:rsid w:val="00812F94"/>
    <w:rsid w:val="0083117E"/>
    <w:rsid w:val="0083441B"/>
    <w:rsid w:val="00845BAB"/>
    <w:rsid w:val="008468A5"/>
    <w:rsid w:val="008509AF"/>
    <w:rsid w:val="0085139F"/>
    <w:rsid w:val="0085537D"/>
    <w:rsid w:val="00863FD6"/>
    <w:rsid w:val="00864F15"/>
    <w:rsid w:val="008666DB"/>
    <w:rsid w:val="0087184F"/>
    <w:rsid w:val="0087635F"/>
    <w:rsid w:val="00885FCB"/>
    <w:rsid w:val="00886F68"/>
    <w:rsid w:val="00887A57"/>
    <w:rsid w:val="00897CF4"/>
    <w:rsid w:val="008A66DB"/>
    <w:rsid w:val="008B4D46"/>
    <w:rsid w:val="008B50E5"/>
    <w:rsid w:val="008C3099"/>
    <w:rsid w:val="008C5C9B"/>
    <w:rsid w:val="008E04AC"/>
    <w:rsid w:val="008F45DC"/>
    <w:rsid w:val="00902E62"/>
    <w:rsid w:val="00903325"/>
    <w:rsid w:val="00905868"/>
    <w:rsid w:val="009131F5"/>
    <w:rsid w:val="00914842"/>
    <w:rsid w:val="00924947"/>
    <w:rsid w:val="009260C6"/>
    <w:rsid w:val="009274DC"/>
    <w:rsid w:val="00937633"/>
    <w:rsid w:val="00944565"/>
    <w:rsid w:val="009451C0"/>
    <w:rsid w:val="009478CB"/>
    <w:rsid w:val="00952750"/>
    <w:rsid w:val="00960543"/>
    <w:rsid w:val="009618B7"/>
    <w:rsid w:val="0096471D"/>
    <w:rsid w:val="009658BB"/>
    <w:rsid w:val="0096662F"/>
    <w:rsid w:val="00973B95"/>
    <w:rsid w:val="00981732"/>
    <w:rsid w:val="00983D91"/>
    <w:rsid w:val="009872D7"/>
    <w:rsid w:val="009C2846"/>
    <w:rsid w:val="009D1781"/>
    <w:rsid w:val="009D4AF7"/>
    <w:rsid w:val="009D630E"/>
    <w:rsid w:val="009E47BF"/>
    <w:rsid w:val="009E584F"/>
    <w:rsid w:val="009E7D71"/>
    <w:rsid w:val="009F3578"/>
    <w:rsid w:val="00A054DB"/>
    <w:rsid w:val="00A217AA"/>
    <w:rsid w:val="00A21C39"/>
    <w:rsid w:val="00A34770"/>
    <w:rsid w:val="00A37E7F"/>
    <w:rsid w:val="00A4759F"/>
    <w:rsid w:val="00A47B4A"/>
    <w:rsid w:val="00A524F6"/>
    <w:rsid w:val="00A53201"/>
    <w:rsid w:val="00A64578"/>
    <w:rsid w:val="00A6478F"/>
    <w:rsid w:val="00A754E1"/>
    <w:rsid w:val="00A80F97"/>
    <w:rsid w:val="00A90563"/>
    <w:rsid w:val="00A9569E"/>
    <w:rsid w:val="00AB73F4"/>
    <w:rsid w:val="00AC311D"/>
    <w:rsid w:val="00AD6844"/>
    <w:rsid w:val="00AD7268"/>
    <w:rsid w:val="00AF3D83"/>
    <w:rsid w:val="00AF5400"/>
    <w:rsid w:val="00AF5844"/>
    <w:rsid w:val="00AF74E2"/>
    <w:rsid w:val="00B010D1"/>
    <w:rsid w:val="00B06232"/>
    <w:rsid w:val="00B10E2B"/>
    <w:rsid w:val="00B25F37"/>
    <w:rsid w:val="00B34FCA"/>
    <w:rsid w:val="00B377E7"/>
    <w:rsid w:val="00B4199C"/>
    <w:rsid w:val="00B4299E"/>
    <w:rsid w:val="00B5163A"/>
    <w:rsid w:val="00B6551D"/>
    <w:rsid w:val="00B735DD"/>
    <w:rsid w:val="00B80A2A"/>
    <w:rsid w:val="00B823F7"/>
    <w:rsid w:val="00B86305"/>
    <w:rsid w:val="00B915B1"/>
    <w:rsid w:val="00B9307A"/>
    <w:rsid w:val="00B93CB0"/>
    <w:rsid w:val="00B97926"/>
    <w:rsid w:val="00BA2076"/>
    <w:rsid w:val="00BA4B22"/>
    <w:rsid w:val="00BA5CE0"/>
    <w:rsid w:val="00BB2277"/>
    <w:rsid w:val="00BB3312"/>
    <w:rsid w:val="00BC3C32"/>
    <w:rsid w:val="00BD68B9"/>
    <w:rsid w:val="00BD693C"/>
    <w:rsid w:val="00BE3DA0"/>
    <w:rsid w:val="00BE5288"/>
    <w:rsid w:val="00BF484C"/>
    <w:rsid w:val="00BF6B7C"/>
    <w:rsid w:val="00C024B3"/>
    <w:rsid w:val="00C02BDC"/>
    <w:rsid w:val="00C051B7"/>
    <w:rsid w:val="00C07DEF"/>
    <w:rsid w:val="00C16FB1"/>
    <w:rsid w:val="00C21146"/>
    <w:rsid w:val="00C24869"/>
    <w:rsid w:val="00C329F6"/>
    <w:rsid w:val="00C34CE3"/>
    <w:rsid w:val="00C40664"/>
    <w:rsid w:val="00C41C37"/>
    <w:rsid w:val="00C45F1B"/>
    <w:rsid w:val="00C530FC"/>
    <w:rsid w:val="00C53C20"/>
    <w:rsid w:val="00C62561"/>
    <w:rsid w:val="00C65578"/>
    <w:rsid w:val="00C70692"/>
    <w:rsid w:val="00C70889"/>
    <w:rsid w:val="00C74EEA"/>
    <w:rsid w:val="00C76D55"/>
    <w:rsid w:val="00C94A02"/>
    <w:rsid w:val="00CA391A"/>
    <w:rsid w:val="00CA3C9E"/>
    <w:rsid w:val="00CC38D3"/>
    <w:rsid w:val="00CC7052"/>
    <w:rsid w:val="00CD2BFF"/>
    <w:rsid w:val="00CD6030"/>
    <w:rsid w:val="00CD60ED"/>
    <w:rsid w:val="00CD780F"/>
    <w:rsid w:val="00CD7C20"/>
    <w:rsid w:val="00D07DF1"/>
    <w:rsid w:val="00D118D8"/>
    <w:rsid w:val="00D13F21"/>
    <w:rsid w:val="00D16771"/>
    <w:rsid w:val="00D1774F"/>
    <w:rsid w:val="00D202B3"/>
    <w:rsid w:val="00D26ED1"/>
    <w:rsid w:val="00D33B17"/>
    <w:rsid w:val="00D34A3A"/>
    <w:rsid w:val="00D34BA0"/>
    <w:rsid w:val="00D35631"/>
    <w:rsid w:val="00D46B3E"/>
    <w:rsid w:val="00D52D84"/>
    <w:rsid w:val="00D5490F"/>
    <w:rsid w:val="00D6478A"/>
    <w:rsid w:val="00D75101"/>
    <w:rsid w:val="00D7655A"/>
    <w:rsid w:val="00D76607"/>
    <w:rsid w:val="00D8082B"/>
    <w:rsid w:val="00D84E5C"/>
    <w:rsid w:val="00D87C86"/>
    <w:rsid w:val="00D91B78"/>
    <w:rsid w:val="00D93FC1"/>
    <w:rsid w:val="00D96C18"/>
    <w:rsid w:val="00DA36C5"/>
    <w:rsid w:val="00DA7938"/>
    <w:rsid w:val="00DB02AC"/>
    <w:rsid w:val="00DB119A"/>
    <w:rsid w:val="00DB15A8"/>
    <w:rsid w:val="00DB1695"/>
    <w:rsid w:val="00DB3ADD"/>
    <w:rsid w:val="00DC7DC4"/>
    <w:rsid w:val="00DD139E"/>
    <w:rsid w:val="00DD692E"/>
    <w:rsid w:val="00DE70C2"/>
    <w:rsid w:val="00DF16B6"/>
    <w:rsid w:val="00DF61F9"/>
    <w:rsid w:val="00E016D7"/>
    <w:rsid w:val="00E01CAE"/>
    <w:rsid w:val="00E11125"/>
    <w:rsid w:val="00E116BF"/>
    <w:rsid w:val="00E12437"/>
    <w:rsid w:val="00E138B3"/>
    <w:rsid w:val="00E23843"/>
    <w:rsid w:val="00E30E43"/>
    <w:rsid w:val="00E4488A"/>
    <w:rsid w:val="00E4515A"/>
    <w:rsid w:val="00E46CDD"/>
    <w:rsid w:val="00E701A8"/>
    <w:rsid w:val="00E733DE"/>
    <w:rsid w:val="00E777C8"/>
    <w:rsid w:val="00E91FC5"/>
    <w:rsid w:val="00EA0069"/>
    <w:rsid w:val="00EA229E"/>
    <w:rsid w:val="00EA6E69"/>
    <w:rsid w:val="00EB0615"/>
    <w:rsid w:val="00EB517B"/>
    <w:rsid w:val="00EB52FE"/>
    <w:rsid w:val="00EB73AD"/>
    <w:rsid w:val="00ED55C4"/>
    <w:rsid w:val="00ED74B3"/>
    <w:rsid w:val="00EE0EB4"/>
    <w:rsid w:val="00EE6D3D"/>
    <w:rsid w:val="00EF5107"/>
    <w:rsid w:val="00EF59C1"/>
    <w:rsid w:val="00EF72A2"/>
    <w:rsid w:val="00F01328"/>
    <w:rsid w:val="00F07088"/>
    <w:rsid w:val="00F139AA"/>
    <w:rsid w:val="00F25656"/>
    <w:rsid w:val="00F33F46"/>
    <w:rsid w:val="00F35D69"/>
    <w:rsid w:val="00F36CCF"/>
    <w:rsid w:val="00F42AEC"/>
    <w:rsid w:val="00F44272"/>
    <w:rsid w:val="00F55C9F"/>
    <w:rsid w:val="00F64EEF"/>
    <w:rsid w:val="00F72D18"/>
    <w:rsid w:val="00F7696D"/>
    <w:rsid w:val="00F775DD"/>
    <w:rsid w:val="00F85823"/>
    <w:rsid w:val="00FA478B"/>
    <w:rsid w:val="00FA4E5E"/>
    <w:rsid w:val="00FB3A4F"/>
    <w:rsid w:val="00FB45EC"/>
    <w:rsid w:val="00FC19B5"/>
    <w:rsid w:val="00FC56A3"/>
    <w:rsid w:val="00FC5E56"/>
    <w:rsid w:val="00FE1C42"/>
    <w:rsid w:val="01733B60"/>
    <w:rsid w:val="01D9041B"/>
    <w:rsid w:val="02251C2A"/>
    <w:rsid w:val="02573C58"/>
    <w:rsid w:val="028767FF"/>
    <w:rsid w:val="046E5579"/>
    <w:rsid w:val="047A32C5"/>
    <w:rsid w:val="04C80EE7"/>
    <w:rsid w:val="04D04473"/>
    <w:rsid w:val="054257FA"/>
    <w:rsid w:val="06615B03"/>
    <w:rsid w:val="067A13E0"/>
    <w:rsid w:val="0682513E"/>
    <w:rsid w:val="06F03635"/>
    <w:rsid w:val="06F41386"/>
    <w:rsid w:val="07064092"/>
    <w:rsid w:val="071162F0"/>
    <w:rsid w:val="07E96D60"/>
    <w:rsid w:val="080D6E43"/>
    <w:rsid w:val="08F952FA"/>
    <w:rsid w:val="08FC03C6"/>
    <w:rsid w:val="090E7BD0"/>
    <w:rsid w:val="09161874"/>
    <w:rsid w:val="091C7001"/>
    <w:rsid w:val="09770614"/>
    <w:rsid w:val="09C53711"/>
    <w:rsid w:val="0A4679E7"/>
    <w:rsid w:val="0A5A6AC5"/>
    <w:rsid w:val="0AE11CF7"/>
    <w:rsid w:val="0AE54F60"/>
    <w:rsid w:val="0AFC49E1"/>
    <w:rsid w:val="0B507B95"/>
    <w:rsid w:val="0B572066"/>
    <w:rsid w:val="0BDB73EB"/>
    <w:rsid w:val="0C2A0E82"/>
    <w:rsid w:val="0D2658A2"/>
    <w:rsid w:val="0D4D0858"/>
    <w:rsid w:val="0E132027"/>
    <w:rsid w:val="0E201F89"/>
    <w:rsid w:val="0E39584E"/>
    <w:rsid w:val="0E4C5684"/>
    <w:rsid w:val="0E4D1956"/>
    <w:rsid w:val="0FEC3EBA"/>
    <w:rsid w:val="0FEC732E"/>
    <w:rsid w:val="10633C4B"/>
    <w:rsid w:val="108A5510"/>
    <w:rsid w:val="109F392F"/>
    <w:rsid w:val="10A77A62"/>
    <w:rsid w:val="11130BD3"/>
    <w:rsid w:val="1142445A"/>
    <w:rsid w:val="118328C8"/>
    <w:rsid w:val="11AF3AAB"/>
    <w:rsid w:val="11D72352"/>
    <w:rsid w:val="11E50D17"/>
    <w:rsid w:val="121101DA"/>
    <w:rsid w:val="122327D1"/>
    <w:rsid w:val="123A0926"/>
    <w:rsid w:val="128676D9"/>
    <w:rsid w:val="128F1B00"/>
    <w:rsid w:val="13403EA3"/>
    <w:rsid w:val="13AB1146"/>
    <w:rsid w:val="140A5FFB"/>
    <w:rsid w:val="14514FE4"/>
    <w:rsid w:val="14AA5673"/>
    <w:rsid w:val="15092064"/>
    <w:rsid w:val="152254BF"/>
    <w:rsid w:val="15595BB2"/>
    <w:rsid w:val="15A37AFC"/>
    <w:rsid w:val="15AA4760"/>
    <w:rsid w:val="17743FF7"/>
    <w:rsid w:val="17DC4231"/>
    <w:rsid w:val="18706453"/>
    <w:rsid w:val="18EE0BF6"/>
    <w:rsid w:val="195C122A"/>
    <w:rsid w:val="19906C30"/>
    <w:rsid w:val="19A52923"/>
    <w:rsid w:val="1A5326BB"/>
    <w:rsid w:val="1BEB0186"/>
    <w:rsid w:val="1C012036"/>
    <w:rsid w:val="1C843891"/>
    <w:rsid w:val="1CED7078"/>
    <w:rsid w:val="1CF04609"/>
    <w:rsid w:val="1D725ADC"/>
    <w:rsid w:val="1DBC71D5"/>
    <w:rsid w:val="1DD8187B"/>
    <w:rsid w:val="1E173A03"/>
    <w:rsid w:val="1EF230D8"/>
    <w:rsid w:val="1F114C1A"/>
    <w:rsid w:val="1F127786"/>
    <w:rsid w:val="1FB60294"/>
    <w:rsid w:val="202E11D8"/>
    <w:rsid w:val="211C5330"/>
    <w:rsid w:val="211E0BBC"/>
    <w:rsid w:val="21690F5F"/>
    <w:rsid w:val="23531D85"/>
    <w:rsid w:val="23B52D23"/>
    <w:rsid w:val="23C4576F"/>
    <w:rsid w:val="23DB76DF"/>
    <w:rsid w:val="24047E2F"/>
    <w:rsid w:val="24745923"/>
    <w:rsid w:val="24924C8F"/>
    <w:rsid w:val="25D124A3"/>
    <w:rsid w:val="265F0FAC"/>
    <w:rsid w:val="267E7F44"/>
    <w:rsid w:val="26FF3386"/>
    <w:rsid w:val="27BB4E8D"/>
    <w:rsid w:val="27F71331"/>
    <w:rsid w:val="281E3A38"/>
    <w:rsid w:val="28AB02C8"/>
    <w:rsid w:val="28CB69B3"/>
    <w:rsid w:val="28DE3F9A"/>
    <w:rsid w:val="29025453"/>
    <w:rsid w:val="29A94967"/>
    <w:rsid w:val="29EA1E6F"/>
    <w:rsid w:val="29EF54CA"/>
    <w:rsid w:val="2A654BBB"/>
    <w:rsid w:val="2AD67958"/>
    <w:rsid w:val="2B9C641C"/>
    <w:rsid w:val="2BD04891"/>
    <w:rsid w:val="2BE07E0A"/>
    <w:rsid w:val="2C044A40"/>
    <w:rsid w:val="2E0B3C17"/>
    <w:rsid w:val="2EAB1584"/>
    <w:rsid w:val="2EE64477"/>
    <w:rsid w:val="2F0233B4"/>
    <w:rsid w:val="30C8681B"/>
    <w:rsid w:val="30F435A9"/>
    <w:rsid w:val="316422D7"/>
    <w:rsid w:val="3170301A"/>
    <w:rsid w:val="31705308"/>
    <w:rsid w:val="31D82653"/>
    <w:rsid w:val="31ED4B77"/>
    <w:rsid w:val="31F63288"/>
    <w:rsid w:val="33796926"/>
    <w:rsid w:val="34280793"/>
    <w:rsid w:val="343B7C3F"/>
    <w:rsid w:val="34E857D9"/>
    <w:rsid w:val="3534701F"/>
    <w:rsid w:val="353F08B6"/>
    <w:rsid w:val="35FF7273"/>
    <w:rsid w:val="362C4847"/>
    <w:rsid w:val="363D0221"/>
    <w:rsid w:val="364E4A9C"/>
    <w:rsid w:val="37364124"/>
    <w:rsid w:val="37371BA6"/>
    <w:rsid w:val="377A7BB7"/>
    <w:rsid w:val="383A48CB"/>
    <w:rsid w:val="38CC3839"/>
    <w:rsid w:val="38DE53D9"/>
    <w:rsid w:val="3B1C00A1"/>
    <w:rsid w:val="3B474AC2"/>
    <w:rsid w:val="3B6B569D"/>
    <w:rsid w:val="3BD266B1"/>
    <w:rsid w:val="3BD57387"/>
    <w:rsid w:val="3C3641D7"/>
    <w:rsid w:val="3C3C57D3"/>
    <w:rsid w:val="3C6E7BB4"/>
    <w:rsid w:val="3C7140F2"/>
    <w:rsid w:val="3C743F65"/>
    <w:rsid w:val="3C9A56CD"/>
    <w:rsid w:val="3CCD6091"/>
    <w:rsid w:val="3CD760CA"/>
    <w:rsid w:val="3D371EE3"/>
    <w:rsid w:val="3E3826A3"/>
    <w:rsid w:val="3E62056A"/>
    <w:rsid w:val="3E722358"/>
    <w:rsid w:val="3EFA755E"/>
    <w:rsid w:val="3F03758C"/>
    <w:rsid w:val="3F7D7793"/>
    <w:rsid w:val="3F8832C9"/>
    <w:rsid w:val="4038184C"/>
    <w:rsid w:val="403D0F2A"/>
    <w:rsid w:val="40704361"/>
    <w:rsid w:val="41095B3F"/>
    <w:rsid w:val="416D31FC"/>
    <w:rsid w:val="4172666D"/>
    <w:rsid w:val="41A832C4"/>
    <w:rsid w:val="41AF6F7A"/>
    <w:rsid w:val="41DE1937"/>
    <w:rsid w:val="41E6662C"/>
    <w:rsid w:val="42740461"/>
    <w:rsid w:val="42794266"/>
    <w:rsid w:val="429E5BDF"/>
    <w:rsid w:val="42B86984"/>
    <w:rsid w:val="42D63578"/>
    <w:rsid w:val="42E57C8C"/>
    <w:rsid w:val="431F5C61"/>
    <w:rsid w:val="4333041C"/>
    <w:rsid w:val="441413D1"/>
    <w:rsid w:val="4478773D"/>
    <w:rsid w:val="448159F5"/>
    <w:rsid w:val="44E440D2"/>
    <w:rsid w:val="4508017D"/>
    <w:rsid w:val="459F0946"/>
    <w:rsid w:val="45A40C62"/>
    <w:rsid w:val="46ED761F"/>
    <w:rsid w:val="46F22A5A"/>
    <w:rsid w:val="47176170"/>
    <w:rsid w:val="47E95008"/>
    <w:rsid w:val="47F02414"/>
    <w:rsid w:val="48C45C6F"/>
    <w:rsid w:val="498A3097"/>
    <w:rsid w:val="4997285D"/>
    <w:rsid w:val="49F627E2"/>
    <w:rsid w:val="49F805EB"/>
    <w:rsid w:val="4A681751"/>
    <w:rsid w:val="4AA735E3"/>
    <w:rsid w:val="4AB94B4E"/>
    <w:rsid w:val="4B3F31F1"/>
    <w:rsid w:val="4B99329B"/>
    <w:rsid w:val="4BA402A6"/>
    <w:rsid w:val="4C4B55BC"/>
    <w:rsid w:val="4CDF111B"/>
    <w:rsid w:val="4CEE5DCF"/>
    <w:rsid w:val="4CF87FDE"/>
    <w:rsid w:val="4D52723E"/>
    <w:rsid w:val="4DBF3E19"/>
    <w:rsid w:val="4E2D39AD"/>
    <w:rsid w:val="4EE626A1"/>
    <w:rsid w:val="50B63DD2"/>
    <w:rsid w:val="52930165"/>
    <w:rsid w:val="52AB0169"/>
    <w:rsid w:val="52D87E5A"/>
    <w:rsid w:val="536652B6"/>
    <w:rsid w:val="53A0572A"/>
    <w:rsid w:val="53C603E8"/>
    <w:rsid w:val="541464FB"/>
    <w:rsid w:val="549F21E3"/>
    <w:rsid w:val="55060E3E"/>
    <w:rsid w:val="56393097"/>
    <w:rsid w:val="56570969"/>
    <w:rsid w:val="5677577B"/>
    <w:rsid w:val="56F54018"/>
    <w:rsid w:val="570B532C"/>
    <w:rsid w:val="57555BD4"/>
    <w:rsid w:val="57B0086C"/>
    <w:rsid w:val="58514B72"/>
    <w:rsid w:val="58753BA9"/>
    <w:rsid w:val="58BD0D1B"/>
    <w:rsid w:val="58C064AB"/>
    <w:rsid w:val="58D77BAB"/>
    <w:rsid w:val="58EA3A6C"/>
    <w:rsid w:val="59852338"/>
    <w:rsid w:val="5A835D8B"/>
    <w:rsid w:val="5B671668"/>
    <w:rsid w:val="5B8D3CF7"/>
    <w:rsid w:val="5C615DF6"/>
    <w:rsid w:val="5C7230D8"/>
    <w:rsid w:val="5C9757F6"/>
    <w:rsid w:val="5DE91920"/>
    <w:rsid w:val="5DF866B7"/>
    <w:rsid w:val="5E0867D8"/>
    <w:rsid w:val="5E620DBB"/>
    <w:rsid w:val="5E663FB0"/>
    <w:rsid w:val="5EC90456"/>
    <w:rsid w:val="5F08021D"/>
    <w:rsid w:val="5F857AF6"/>
    <w:rsid w:val="5FBD3844"/>
    <w:rsid w:val="60465003"/>
    <w:rsid w:val="61747F7F"/>
    <w:rsid w:val="6198192E"/>
    <w:rsid w:val="628B7494"/>
    <w:rsid w:val="62D35631"/>
    <w:rsid w:val="636242F6"/>
    <w:rsid w:val="63AE4524"/>
    <w:rsid w:val="641B3E80"/>
    <w:rsid w:val="642C5E62"/>
    <w:rsid w:val="64576EB6"/>
    <w:rsid w:val="64C82583"/>
    <w:rsid w:val="65294D41"/>
    <w:rsid w:val="65BE3B88"/>
    <w:rsid w:val="65BF5DAA"/>
    <w:rsid w:val="65DA33AA"/>
    <w:rsid w:val="65FC33BF"/>
    <w:rsid w:val="67B06428"/>
    <w:rsid w:val="67C11F46"/>
    <w:rsid w:val="6916094F"/>
    <w:rsid w:val="696E0D08"/>
    <w:rsid w:val="699C22C5"/>
    <w:rsid w:val="69AA53BE"/>
    <w:rsid w:val="6A08663E"/>
    <w:rsid w:val="6ACA5422"/>
    <w:rsid w:val="6AE3319F"/>
    <w:rsid w:val="6AE94662"/>
    <w:rsid w:val="6AFF58CC"/>
    <w:rsid w:val="6B05781B"/>
    <w:rsid w:val="6B15453C"/>
    <w:rsid w:val="6B4B15EF"/>
    <w:rsid w:val="6C321490"/>
    <w:rsid w:val="6CB90470"/>
    <w:rsid w:val="6CD04F1C"/>
    <w:rsid w:val="6CEC09B4"/>
    <w:rsid w:val="6D3E6352"/>
    <w:rsid w:val="6D9632D6"/>
    <w:rsid w:val="6EC93521"/>
    <w:rsid w:val="6F2936EC"/>
    <w:rsid w:val="6FE05419"/>
    <w:rsid w:val="70030E51"/>
    <w:rsid w:val="7039132B"/>
    <w:rsid w:val="70BA6401"/>
    <w:rsid w:val="70D20225"/>
    <w:rsid w:val="714B797A"/>
    <w:rsid w:val="72781F08"/>
    <w:rsid w:val="7293150A"/>
    <w:rsid w:val="72964B00"/>
    <w:rsid w:val="72A855E5"/>
    <w:rsid w:val="72D31258"/>
    <w:rsid w:val="732919FE"/>
    <w:rsid w:val="7359317E"/>
    <w:rsid w:val="735979EE"/>
    <w:rsid w:val="74524963"/>
    <w:rsid w:val="74D8263E"/>
    <w:rsid w:val="75C40C12"/>
    <w:rsid w:val="76E91124"/>
    <w:rsid w:val="77012F1C"/>
    <w:rsid w:val="77694EF6"/>
    <w:rsid w:val="77A03CC4"/>
    <w:rsid w:val="77B030EB"/>
    <w:rsid w:val="77C5356B"/>
    <w:rsid w:val="79495C51"/>
    <w:rsid w:val="796849BB"/>
    <w:rsid w:val="79F56522"/>
    <w:rsid w:val="7A500573"/>
    <w:rsid w:val="7AC8587C"/>
    <w:rsid w:val="7AEE49F0"/>
    <w:rsid w:val="7B133833"/>
    <w:rsid w:val="7B586059"/>
    <w:rsid w:val="7C080618"/>
    <w:rsid w:val="7C2A32C5"/>
    <w:rsid w:val="7C62561D"/>
    <w:rsid w:val="7D4540E5"/>
    <w:rsid w:val="7D625E7A"/>
    <w:rsid w:val="7DC03772"/>
    <w:rsid w:val="7E1F6BF8"/>
    <w:rsid w:val="7F843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34"/>
      <w:lang w:val="en-US" w:eastAsia="zh-CN" w:bidi="ar-SA"/>
    </w:rPr>
  </w:style>
  <w:style w:type="paragraph" w:styleId="2">
    <w:name w:val="heading 1"/>
    <w:basedOn w:val="1"/>
    <w:next w:val="1"/>
    <w:link w:val="29"/>
    <w:qFormat/>
    <w:uiPriority w:val="0"/>
    <w:pPr>
      <w:keepNext/>
      <w:tabs>
        <w:tab w:val="left" w:pos="720"/>
      </w:tabs>
      <w:adjustRightInd w:val="0"/>
      <w:jc w:val="center"/>
      <w:textAlignment w:val="baseline"/>
      <w:outlineLvl w:val="0"/>
    </w:pPr>
    <w:rPr>
      <w:rFonts w:eastAsia="黑体"/>
      <w:b/>
      <w:sz w:val="36"/>
    </w:rPr>
  </w:style>
  <w:style w:type="paragraph" w:styleId="3">
    <w:name w:val="heading 2"/>
    <w:basedOn w:val="1"/>
    <w:next w:val="1"/>
    <w:link w:val="38"/>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unhideWhenUsed/>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ind w:firstLine="420" w:firstLineChars="200"/>
    </w:pPr>
    <w:rPr>
      <w:rFonts w:asciiTheme="minorHAnsi" w:hAnsiTheme="minorHAnsi" w:cstheme="minorBidi"/>
      <w:kern w:val="2"/>
      <w:sz w:val="21"/>
    </w:rPr>
  </w:style>
  <w:style w:type="paragraph" w:styleId="6">
    <w:name w:val="Body Text"/>
    <w:basedOn w:val="1"/>
    <w:qFormat/>
    <w:uiPriority w:val="0"/>
    <w:rPr>
      <w:rFonts w:ascii="仿宋_GB2312" w:eastAsia="仿宋_GB2312"/>
      <w:sz w:val="32"/>
    </w:rPr>
  </w:style>
  <w:style w:type="paragraph" w:styleId="7">
    <w:name w:val="Body Text Indent"/>
    <w:basedOn w:val="1"/>
    <w:link w:val="24"/>
    <w:qFormat/>
    <w:uiPriority w:val="0"/>
    <w:pPr>
      <w:spacing w:after="120"/>
      <w:ind w:left="420" w:leftChars="200"/>
    </w:pPr>
  </w:style>
  <w:style w:type="paragraph" w:styleId="8">
    <w:name w:val="Plain Text"/>
    <w:basedOn w:val="1"/>
    <w:link w:val="27"/>
    <w:qFormat/>
    <w:uiPriority w:val="0"/>
    <w:rPr>
      <w:rFonts w:hAnsi="Courier New" w:cs="Courier New"/>
      <w:szCs w:val="21"/>
    </w:rPr>
  </w:style>
  <w:style w:type="paragraph" w:styleId="9">
    <w:name w:val="Date"/>
    <w:basedOn w:val="1"/>
    <w:next w:val="1"/>
    <w:qFormat/>
    <w:uiPriority w:val="0"/>
    <w:pPr>
      <w:ind w:left="100" w:leftChars="2500"/>
    </w:pPr>
  </w:style>
  <w:style w:type="paragraph" w:styleId="10">
    <w:name w:val="Balloon Text"/>
    <w:basedOn w:val="1"/>
    <w:link w:val="40"/>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link w:val="25"/>
    <w:qFormat/>
    <w:uiPriority w:val="0"/>
    <w:pPr>
      <w:pBdr>
        <w:bottom w:val="single" w:color="auto" w:sz="6" w:space="1"/>
      </w:pBdr>
      <w:tabs>
        <w:tab w:val="center" w:pos="4153"/>
        <w:tab w:val="right" w:pos="8306"/>
      </w:tabs>
      <w:snapToGrid w:val="0"/>
      <w:jc w:val="center"/>
    </w:pPr>
    <w:rPr>
      <w:kern w:val="2"/>
      <w:sz w:val="18"/>
      <w:szCs w:val="18"/>
    </w:rPr>
  </w:style>
  <w:style w:type="paragraph" w:styleId="13">
    <w:name w:val="toc 1"/>
    <w:basedOn w:val="1"/>
    <w:next w:val="1"/>
    <w:qFormat/>
    <w:uiPriority w:val="0"/>
    <w:pPr>
      <w:spacing w:before="360"/>
      <w:jc w:val="left"/>
    </w:pPr>
    <w:rPr>
      <w:rFonts w:hAnsi="宋体" w:cs="Arial"/>
      <w:bCs/>
      <w:caps/>
      <w:sz w:val="20"/>
    </w:rPr>
  </w:style>
  <w:style w:type="paragraph" w:styleId="14">
    <w:name w:val="Body Text Indent 3"/>
    <w:basedOn w:val="1"/>
    <w:link w:val="37"/>
    <w:qFormat/>
    <w:uiPriority w:val="0"/>
    <w:pPr>
      <w:spacing w:after="120"/>
      <w:ind w:left="420" w:leftChars="200"/>
    </w:pPr>
    <w:rPr>
      <w:rFonts w:ascii="Times New Roman"/>
      <w:kern w:val="2"/>
      <w:sz w:val="16"/>
      <w:szCs w:val="16"/>
    </w:rPr>
  </w:style>
  <w:style w:type="paragraph" w:styleId="15">
    <w:name w:val="Normal (Web)"/>
    <w:basedOn w:val="1"/>
    <w:unhideWhenUsed/>
    <w:qFormat/>
    <w:uiPriority w:val="99"/>
    <w:pPr>
      <w:spacing w:before="100" w:beforeAutospacing="1" w:after="100" w:afterAutospacing="1" w:line="360" w:lineRule="auto"/>
    </w:pPr>
    <w:rPr>
      <w:rFonts w:ascii="Times New Roman"/>
      <w:kern w:val="2"/>
      <w:sz w:val="24"/>
      <w:szCs w:val="24"/>
    </w:rPr>
  </w:style>
  <w:style w:type="paragraph" w:styleId="16">
    <w:name w:val="Body Text First Indent"/>
    <w:basedOn w:val="6"/>
    <w:qFormat/>
    <w:uiPriority w:val="0"/>
    <w:pPr>
      <w:spacing w:line="360" w:lineRule="auto"/>
      <w:ind w:firstLine="420"/>
    </w:pPr>
    <w:rPr>
      <w:rFonts w:ascii="宋体" w:hAnsi="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character" w:styleId="21">
    <w:name w:val="page number"/>
    <w:basedOn w:val="19"/>
    <w:qFormat/>
    <w:uiPriority w:val="0"/>
  </w:style>
  <w:style w:type="character" w:styleId="22">
    <w:name w:val="Hyperlink"/>
    <w:basedOn w:val="19"/>
    <w:qFormat/>
    <w:uiPriority w:val="0"/>
    <w:rPr>
      <w:color w:val="0000FF"/>
      <w:u w:val="single"/>
    </w:rPr>
  </w:style>
  <w:style w:type="character" w:customStyle="1" w:styleId="23">
    <w:name w:val="font11"/>
    <w:basedOn w:val="19"/>
    <w:qFormat/>
    <w:uiPriority w:val="0"/>
    <w:rPr>
      <w:rFonts w:hint="eastAsia" w:ascii="宋体" w:hAnsi="宋体" w:eastAsia="宋体" w:cs="宋体"/>
      <w:color w:val="000000"/>
      <w:sz w:val="22"/>
      <w:szCs w:val="22"/>
      <w:u w:val="none"/>
    </w:rPr>
  </w:style>
  <w:style w:type="character" w:customStyle="1" w:styleId="24">
    <w:name w:val="正文文本缩进 字符"/>
    <w:basedOn w:val="19"/>
    <w:link w:val="7"/>
    <w:qFormat/>
    <w:uiPriority w:val="0"/>
    <w:rPr>
      <w:rFonts w:eastAsia="宋体"/>
      <w:kern w:val="2"/>
      <w:sz w:val="21"/>
      <w:szCs w:val="24"/>
      <w:lang w:val="en-US" w:eastAsia="zh-CN" w:bidi="ar-SA"/>
    </w:rPr>
  </w:style>
  <w:style w:type="character" w:customStyle="1" w:styleId="25">
    <w:name w:val="页眉 字符"/>
    <w:basedOn w:val="19"/>
    <w:link w:val="12"/>
    <w:qFormat/>
    <w:uiPriority w:val="0"/>
    <w:rPr>
      <w:kern w:val="2"/>
      <w:sz w:val="18"/>
      <w:szCs w:val="18"/>
    </w:rPr>
  </w:style>
  <w:style w:type="character" w:customStyle="1" w:styleId="26">
    <w:name w:val="font51"/>
    <w:basedOn w:val="19"/>
    <w:qFormat/>
    <w:uiPriority w:val="0"/>
    <w:rPr>
      <w:rFonts w:hint="eastAsia" w:ascii="宋体" w:hAnsi="宋体" w:eastAsia="宋体" w:cs="宋体"/>
      <w:color w:val="000000"/>
      <w:sz w:val="22"/>
      <w:szCs w:val="22"/>
      <w:u w:val="none"/>
    </w:rPr>
  </w:style>
  <w:style w:type="character" w:customStyle="1" w:styleId="27">
    <w:name w:val="纯文本 字符"/>
    <w:basedOn w:val="19"/>
    <w:link w:val="8"/>
    <w:qFormat/>
    <w:uiPriority w:val="0"/>
    <w:rPr>
      <w:rFonts w:ascii="宋体" w:hAnsi="Courier New" w:cs="Courier New"/>
      <w:sz w:val="34"/>
      <w:szCs w:val="21"/>
    </w:rPr>
  </w:style>
  <w:style w:type="character" w:customStyle="1" w:styleId="28">
    <w:name w:val="表格内容"/>
    <w:basedOn w:val="19"/>
    <w:qFormat/>
    <w:uiPriority w:val="0"/>
    <w:rPr>
      <w:sz w:val="24"/>
    </w:rPr>
  </w:style>
  <w:style w:type="character" w:customStyle="1" w:styleId="29">
    <w:name w:val="标题 1 字符"/>
    <w:basedOn w:val="19"/>
    <w:link w:val="2"/>
    <w:qFormat/>
    <w:uiPriority w:val="0"/>
    <w:rPr>
      <w:rFonts w:eastAsia="黑体"/>
      <w:b/>
      <w:kern w:val="2"/>
      <w:sz w:val="36"/>
      <w:lang w:val="en-US" w:eastAsia="zh-CN" w:bidi="ar-SA"/>
    </w:rPr>
  </w:style>
  <w:style w:type="paragraph" w:customStyle="1" w:styleId="30">
    <w:name w:val="a"/>
    <w:basedOn w:val="1"/>
    <w:qFormat/>
    <w:uiPriority w:val="0"/>
    <w:pPr>
      <w:adjustRightInd w:val="0"/>
      <w:spacing w:line="400" w:lineRule="atLeast"/>
      <w:ind w:left="1134" w:hanging="454"/>
    </w:pPr>
    <w:rPr>
      <w:rFonts w:ascii="Arial" w:hAnsi="Arial"/>
      <w:sz w:val="24"/>
    </w:rPr>
  </w:style>
  <w:style w:type="paragraph" w:customStyle="1" w:styleId="31">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2">
    <w:name w:val="目录"/>
    <w:basedOn w:val="1"/>
    <w:qFormat/>
    <w:uiPriority w:val="0"/>
    <w:pPr>
      <w:widowControl/>
      <w:jc w:val="center"/>
    </w:pPr>
    <w:rPr>
      <w:b/>
      <w:sz w:val="36"/>
    </w:rPr>
  </w:style>
  <w:style w:type="paragraph" w:customStyle="1" w:styleId="33">
    <w:name w:val="Char"/>
    <w:basedOn w:val="1"/>
    <w:qFormat/>
    <w:uiPriority w:val="0"/>
    <w:pPr>
      <w:numPr>
        <w:ilvl w:val="0"/>
        <w:numId w:val="1"/>
      </w:numPr>
      <w:adjustRightInd w:val="0"/>
      <w:spacing w:line="360" w:lineRule="atLeast"/>
      <w:textAlignment w:val="baseline"/>
    </w:pPr>
    <w:rPr>
      <w:sz w:val="24"/>
    </w:rPr>
  </w:style>
  <w:style w:type="paragraph" w:customStyle="1" w:styleId="34">
    <w:name w:val="列出段落1"/>
    <w:basedOn w:val="1"/>
    <w:qFormat/>
    <w:uiPriority w:val="34"/>
    <w:pPr>
      <w:ind w:firstLine="420" w:firstLineChars="200"/>
    </w:pPr>
    <w:rPr>
      <w:rFonts w:ascii="Calibri" w:hAnsi="Calibri" w:cs="Calibri"/>
      <w:szCs w:val="21"/>
    </w:rPr>
  </w:style>
  <w:style w:type="character" w:customStyle="1" w:styleId="35">
    <w:name w:val="apple-converted-space"/>
    <w:basedOn w:val="19"/>
    <w:qFormat/>
    <w:uiPriority w:val="0"/>
  </w:style>
  <w:style w:type="character" w:customStyle="1" w:styleId="36">
    <w:name w:val="书籍标题1"/>
    <w:qFormat/>
    <w:uiPriority w:val="33"/>
    <w:rPr>
      <w:rFonts w:eastAsia="仿宋_GB2312"/>
      <w:b/>
      <w:bCs/>
      <w:smallCaps/>
      <w:spacing w:val="5"/>
      <w:sz w:val="36"/>
    </w:rPr>
  </w:style>
  <w:style w:type="character" w:customStyle="1" w:styleId="37">
    <w:name w:val="正文文本缩进 3 字符"/>
    <w:basedOn w:val="19"/>
    <w:link w:val="14"/>
    <w:qFormat/>
    <w:uiPriority w:val="0"/>
    <w:rPr>
      <w:kern w:val="2"/>
      <w:sz w:val="16"/>
      <w:szCs w:val="16"/>
    </w:rPr>
  </w:style>
  <w:style w:type="character" w:customStyle="1" w:styleId="38">
    <w:name w:val="标题 2 字符"/>
    <w:basedOn w:val="19"/>
    <w:link w:val="3"/>
    <w:qFormat/>
    <w:locked/>
    <w:uiPriority w:val="99"/>
    <w:rPr>
      <w:rFonts w:ascii="Arial" w:hAnsi="Arial" w:eastAsia="黑体"/>
      <w:b/>
      <w:bCs/>
      <w:sz w:val="32"/>
      <w:szCs w:val="32"/>
    </w:rPr>
  </w:style>
  <w:style w:type="character" w:customStyle="1" w:styleId="39">
    <w:name w:val="标题 3 字符"/>
    <w:basedOn w:val="19"/>
    <w:link w:val="4"/>
    <w:semiHidden/>
    <w:qFormat/>
    <w:uiPriority w:val="0"/>
    <w:rPr>
      <w:rFonts w:ascii="宋体"/>
      <w:b/>
      <w:bCs/>
      <w:sz w:val="32"/>
      <w:szCs w:val="32"/>
    </w:rPr>
  </w:style>
  <w:style w:type="character" w:customStyle="1" w:styleId="40">
    <w:name w:val="批注框文本 字符"/>
    <w:basedOn w:val="19"/>
    <w:link w:val="10"/>
    <w:qFormat/>
    <w:uiPriority w:val="0"/>
    <w:rPr>
      <w:rFonts w:ascii="宋体"/>
      <w:sz w:val="18"/>
      <w:szCs w:val="18"/>
    </w:rPr>
  </w:style>
  <w:style w:type="character" w:customStyle="1" w:styleId="41">
    <w:name w:val="font01"/>
    <w:basedOn w:val="19"/>
    <w:qFormat/>
    <w:uiPriority w:val="0"/>
    <w:rPr>
      <w:rFonts w:ascii="宋体" w:hAnsi="宋体" w:eastAsia="宋体" w:cs="宋体"/>
      <w:color w:val="000000"/>
      <w:sz w:val="28"/>
      <w:szCs w:val="28"/>
      <w:u w:val="none"/>
    </w:rPr>
  </w:style>
  <w:style w:type="character" w:customStyle="1" w:styleId="42">
    <w:name w:val="font31"/>
    <w:basedOn w:val="19"/>
    <w:qFormat/>
    <w:uiPriority w:val="0"/>
    <w:rPr>
      <w:rFonts w:hint="eastAsia" w:ascii="宋体" w:hAnsi="宋体" w:eastAsia="宋体" w:cs="宋体"/>
      <w:color w:val="000000"/>
      <w:sz w:val="28"/>
      <w:szCs w:val="28"/>
      <w:u w:val="none"/>
    </w:rPr>
  </w:style>
  <w:style w:type="paragraph" w:customStyle="1" w:styleId="43">
    <w:name w:val="Blockquote"/>
    <w:basedOn w:val="1"/>
    <w:qFormat/>
    <w:uiPriority w:val="0"/>
    <w:pPr>
      <w:ind w:left="360" w:right="360"/>
    </w:pPr>
    <w:rPr>
      <w:rFonts w:ascii="Times New Roman"/>
    </w:rPr>
  </w:style>
  <w:style w:type="character" w:customStyle="1" w:styleId="44">
    <w:name w:val="font21"/>
    <w:basedOn w:val="19"/>
    <w:qFormat/>
    <w:uiPriority w:val="0"/>
    <w:rPr>
      <w:rFonts w:hint="eastAsia" w:ascii="宋体" w:hAnsi="宋体" w:eastAsia="宋体" w:cs="宋体"/>
      <w:color w:val="FF0000"/>
      <w:sz w:val="28"/>
      <w:szCs w:val="28"/>
      <w:u w:val="none"/>
    </w:rPr>
  </w:style>
  <w:style w:type="paragraph" w:styleId="45">
    <w:name w:val="List Paragraph"/>
    <w:basedOn w:val="1"/>
    <w:unhideWhenUsed/>
    <w:qFormat/>
    <w:uiPriority w:val="34"/>
    <w:pPr>
      <w:ind w:firstLine="420" w:firstLineChars="200"/>
    </w:pPr>
  </w:style>
  <w:style w:type="paragraph" w:customStyle="1" w:styleId="46">
    <w:name w:val="标题2"/>
    <w:basedOn w:val="3"/>
    <w:qFormat/>
    <w:uiPriority w:val="0"/>
    <w:pPr>
      <w:keepNext w:val="0"/>
      <w:spacing w:line="416" w:lineRule="atLeast"/>
    </w:pPr>
    <w:rPr>
      <w:rFonts w:asciiTheme="majorHAnsi" w:hAnsiTheme="majorHAnsi" w:eastAsiaTheme="majorEastAsia" w:cstheme="majorBidi"/>
      <w:kern w:val="2"/>
    </w:rPr>
  </w:style>
  <w:style w:type="paragraph" w:styleId="47">
    <w:name w:val="No Spacing"/>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48">
    <w:name w:val="_Style 85"/>
    <w:qFormat/>
    <w:uiPriority w:val="99"/>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49">
    <w:name w:val="Table Paragraph"/>
    <w:basedOn w:val="1"/>
    <w:qFormat/>
    <w:uiPriority w:val="1"/>
    <w:pPr>
      <w:widowControl w:val="0"/>
      <w:autoSpaceDE w:val="0"/>
      <w:autoSpaceDN w:val="0"/>
    </w:pPr>
    <w:rPr>
      <w:rFonts w:ascii="宋体" w:hAnsi="宋体" w:cs="宋体"/>
      <w:sz w:val="22"/>
      <w:szCs w:val="22"/>
      <w:lang w:eastAsia="en-US"/>
    </w:rPr>
  </w:style>
  <w:style w:type="paragraph" w:customStyle="1" w:styleId="50">
    <w:name w:val="p15"/>
    <w:basedOn w:val="1"/>
    <w:qFormat/>
    <w:uiPriority w:val="0"/>
    <w:rPr>
      <w:sz w:val="24"/>
      <w:szCs w:val="24"/>
    </w:rPr>
  </w:style>
  <w:style w:type="paragraph" w:customStyle="1" w:styleId="51">
    <w:name w:val="ÕýÎÄ"/>
    <w:qFormat/>
    <w:uiPriority w:val="0"/>
    <w:pPr>
      <w:tabs>
        <w:tab w:val="left" w:pos="630"/>
      </w:tabs>
      <w:overflowPunct w:val="0"/>
      <w:autoSpaceDE w:val="0"/>
      <w:autoSpaceDN w:val="0"/>
      <w:adjustRightInd w:val="0"/>
      <w:spacing w:line="360" w:lineRule="atLeast"/>
      <w:jc w:val="both"/>
      <w:textAlignment w:val="baseline"/>
    </w:pPr>
    <w:rPr>
      <w:rFonts w:ascii="Times New Roman" w:hAnsi="Times New Roman" w:eastAsia="宋体" w:cs="Times New Roman"/>
      <w:sz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BC00EB-6E6D-4505-AEA7-A00485C4E78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48</Pages>
  <Words>12428</Words>
  <Characters>13060</Characters>
  <Lines>108</Lines>
  <Paragraphs>30</Paragraphs>
  <TotalTime>2</TotalTime>
  <ScaleCrop>false</ScaleCrop>
  <LinksUpToDate>false</LinksUpToDate>
  <CharactersWithSpaces>13826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2018-03-06T06:03:00Z</dcterms:created>
  <dc:creator>唐黎</dc:creator>
  <cp:lastModifiedBy>千年不睡</cp:lastModifiedBy>
  <cp:lastPrinted>2021-12-28T01:52:00Z</cp:lastPrinted>
  <dcterms:modified xsi:type="dcterms:W3CDTF">2023-11-25T07:19:39Z</dcterms:modified>
  <dc:title>光华锦苑土壤氡浓度检测单位</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FF358D07CDD3403789F541904DA5C535</vt:lpwstr>
  </property>
</Properties>
</file>