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原料及成品料装卸业务</w:t>
      </w:r>
      <w:r>
        <w:rPr>
          <w:rFonts w:ascii="仿宋" w:hAnsi="仿宋" w:eastAsia="仿宋" w:cs="仿宋"/>
          <w:spacing w:val="-2"/>
          <w:sz w:val="48"/>
          <w:szCs w:val="48"/>
          <w14:textOutline w14:w="6096" w14:cap="flat" w14:cmpd="sng">
            <w14:solidFill>
              <w14:srgbClr w14:val="000000"/>
            </w14:solidFill>
            <w14:prstDash w14:val="solid"/>
            <w14:miter w14:val="0"/>
          </w14:textOutline>
        </w:rPr>
        <w:t>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SKY-ZXZY-20240420</w:t>
      </w:r>
    </w:p>
    <w:p>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rPr>
          <w:rFonts w:hint="eastAsia" w:eastAsia="宋体"/>
          <w:lang w:val="en-US" w:eastAsia="zh-CN"/>
        </w:rPr>
        <w:sectPr>
          <w:headerReference r:id="rId5" w:type="default"/>
          <w:pgSz w:w="11905" w:h="16840"/>
          <w:pgMar w:top="1183" w:right="1385" w:bottom="0" w:left="1729" w:header="882" w:footer="0" w:gutter="0"/>
          <w:cols w:space="720" w:num="1"/>
        </w:sectPr>
      </w:pPr>
      <w:r>
        <w:rPr>
          <w:rFonts w:hint="eastAsia" w:eastAsia="宋体"/>
          <w:lang w:val="en-US" w:eastAsia="zh-CN"/>
        </w:rPr>
        <w:t xml:space="preserve"> </w:t>
      </w: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6" w:line="189" w:lineRule="auto"/>
        <w:ind w:left="191"/>
        <w:rPr>
          <w:rFonts w:hint="eastAsia" w:ascii="仿宋" w:hAnsi="仿宋" w:eastAsia="仿宋" w:cs="仿宋"/>
          <w:spacing w:val="-4"/>
          <w:sz w:val="36"/>
          <w:szCs w:val="36"/>
          <w:lang w:val="en-US" w:eastAsia="zh-CN"/>
        </w:rPr>
      </w:pPr>
      <w:r>
        <w:rPr>
          <w:rFonts w:hint="eastAsia" w:ascii="仿宋" w:hAnsi="仿宋" w:eastAsia="仿宋" w:cs="仿宋"/>
          <w:spacing w:val="-4"/>
          <w:sz w:val="36"/>
          <w:szCs w:val="36"/>
          <w:lang w:val="en-US" w:eastAsia="zh-CN"/>
        </w:rPr>
        <w:t>项目要求</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陈翔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18193602337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原料及成品料装卸业务</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pacing w:val="-7"/>
                <w:sz w:val="24"/>
                <w:szCs w:val="24"/>
                <w:lang w:val="en-US" w:eastAsia="zh-CN"/>
              </w:rPr>
              <w:t>甘肃圣康源生物科技有限公司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项目时间</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rPr>
            </w:pPr>
            <w:r>
              <w:rPr>
                <w:rFonts w:hint="eastAsia" w:ascii="仿宋" w:hAnsi="仿宋" w:eastAsia="仿宋" w:cs="仿宋"/>
                <w:spacing w:val="-11"/>
                <w:sz w:val="24"/>
                <w:szCs w:val="24"/>
                <w:lang w:val="en-US" w:eastAsia="zh-CN"/>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甘肃圣康源生物科技有限公司采购的原料及成品料装卸业务，时间为1年，预计装卸量为6万吨</w:t>
            </w:r>
            <w:r>
              <w:rPr>
                <w:rFonts w:ascii="仿宋" w:hAnsi="仿宋" w:eastAsia="仿宋" w:cs="仿宋"/>
                <w:sz w:val="24"/>
                <w:szCs w:val="24"/>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8"/>
                <w:sz w:val="23"/>
                <w:szCs w:val="23"/>
              </w:rPr>
              <w:t>正反复</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eastAsia="zh-CN"/>
              </w:rPr>
            </w:pPr>
            <w:r>
              <w:rPr>
                <w:rFonts w:ascii="仿宋" w:hAnsi="仿宋" w:eastAsia="仿宋" w:cs="仿宋"/>
                <w:sz w:val="24"/>
                <w:szCs w:val="24"/>
                <w:vertAlign w:val="baseline"/>
              </w:rPr>
              <w:t>投标文件递交</w:t>
            </w:r>
            <w:r>
              <w:rPr>
                <w:rFonts w:hint="eastAsia" w:ascii="仿宋" w:hAnsi="仿宋" w:eastAsia="仿宋" w:cs="仿宋"/>
                <w:sz w:val="24"/>
                <w:szCs w:val="24"/>
                <w:vertAlign w:val="baseline"/>
                <w:lang w:val="en-US" w:eastAsia="zh-CN"/>
              </w:rPr>
              <w:t>方式</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开标时携带所有投标文件到场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r>
              <w:rPr>
                <w:rFonts w:hint="eastAsia" w:ascii="仿宋" w:hAnsi="仿宋" w:eastAsia="仿宋" w:cs="仿宋"/>
                <w:sz w:val="24"/>
                <w:szCs w:val="24"/>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p>
            <w:pPr>
              <w:pStyle w:val="2"/>
              <w:widowControl w:val="0"/>
              <w:rPr>
                <w:rFonts w:hint="default"/>
                <w:lang w:val="en-US" w:eastAsia="zh-CN"/>
              </w:rPr>
            </w:pP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保证金</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投标时交付投标保证金5000元，在招标过程中未中标无息退回，招标过程中中标转为合同保证金。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pStyle w:val="2"/>
              <w:widowControl w:val="0"/>
              <w:rPr>
                <w:rFonts w:hint="default"/>
                <w:lang w:val="en-US" w:eastAsia="zh-CN"/>
              </w:rPr>
            </w:pPr>
            <w:r>
              <w:rPr>
                <w:rFonts w:hint="eastAsia"/>
                <w:lang w:val="en-US" w:eastAsia="zh-CN"/>
              </w:rPr>
              <w:t>10</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开标时间</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2024年4月20日</w:t>
            </w:r>
          </w:p>
        </w:tc>
      </w:tr>
    </w:tbl>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598" w:firstLineChars="700"/>
        <w:jc w:val="both"/>
        <w:textAlignment w:val="baseline"/>
        <w:rPr>
          <w:b/>
          <w:sz w:val="28"/>
          <w:szCs w:val="22"/>
        </w:rPr>
      </w:pPr>
      <w:r>
        <w:rPr>
          <w:rFonts w:hint="eastAsia" w:ascii="宋体" w:hAnsi="宋体" w:eastAsia="宋体" w:cs="宋体"/>
          <w:b w:val="0"/>
          <w:bCs w:val="0"/>
          <w:spacing w:val="-3"/>
          <w:sz w:val="52"/>
          <w:szCs w:val="52"/>
          <w:lang w:val="en-US" w:eastAsia="zh-CN"/>
          <w14:textOutline w14:w="5587" w14:cap="flat" w14:cmpd="sng">
            <w14:solidFill>
              <w14:srgbClr w14:val="000000"/>
            </w14:solidFill>
            <w14:prstDash w14:val="solid"/>
            <w14:miter w14:val="0"/>
          </w14:textOutline>
        </w:rPr>
        <w:t>项目要求</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210" w:leftChars="0" w:firstLineChars="0"/>
        <w:textAlignment w:val="baseline"/>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设备要求：</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08" w:firstLineChars="200"/>
        <w:textAlignment w:val="baseline"/>
        <w:rPr>
          <w:rFonts w:hint="default" w:cs="宋体"/>
          <w:b/>
          <w:bCs/>
          <w:spacing w:val="8"/>
          <w:sz w:val="24"/>
          <w:szCs w:val="24"/>
          <w:lang w:val="en-US" w:eastAsia="zh-CN"/>
        </w:rPr>
      </w:pPr>
      <w:r>
        <w:rPr>
          <w:rFonts w:hint="eastAsia" w:cs="宋体"/>
          <w:snapToGrid w:val="0"/>
          <w:color w:val="000000"/>
          <w:spacing w:val="7"/>
          <w:kern w:val="0"/>
          <w:sz w:val="24"/>
          <w:szCs w:val="24"/>
          <w:lang w:val="en-US" w:eastAsia="zh-CN"/>
        </w:rPr>
        <w:t>乙方</w:t>
      </w:r>
      <w:r>
        <w:rPr>
          <w:rFonts w:hint="eastAsia" w:ascii="宋体" w:hAnsi="宋体" w:eastAsia="宋体" w:cs="宋体"/>
          <w:snapToGrid w:val="0"/>
          <w:color w:val="000000"/>
          <w:spacing w:val="7"/>
          <w:kern w:val="0"/>
          <w:sz w:val="24"/>
          <w:szCs w:val="24"/>
          <w:lang w:val="en-US" w:eastAsia="zh-CN"/>
        </w:rPr>
        <w:t>必须有</w:t>
      </w:r>
      <w:r>
        <w:rPr>
          <w:rFonts w:hint="eastAsia" w:cs="宋体"/>
          <w:snapToGrid w:val="0"/>
          <w:color w:val="000000"/>
          <w:spacing w:val="7"/>
          <w:kern w:val="0"/>
          <w:sz w:val="24"/>
          <w:szCs w:val="24"/>
          <w:lang w:val="en-US" w:eastAsia="zh-CN"/>
        </w:rPr>
        <w:t>装卸使用的</w:t>
      </w:r>
      <w:r>
        <w:rPr>
          <w:rFonts w:hint="eastAsia" w:ascii="宋体" w:hAnsi="宋体" w:eastAsia="宋体" w:cs="宋体"/>
          <w:snapToGrid w:val="0"/>
          <w:color w:val="000000"/>
          <w:spacing w:val="7"/>
          <w:kern w:val="0"/>
          <w:sz w:val="24"/>
          <w:szCs w:val="24"/>
          <w:lang w:val="en-US" w:eastAsia="zh-CN"/>
        </w:rPr>
        <w:t>叉车</w:t>
      </w:r>
      <w:r>
        <w:rPr>
          <w:rFonts w:hint="eastAsia" w:cs="宋体"/>
          <w:snapToGrid w:val="0"/>
          <w:color w:val="000000"/>
          <w:spacing w:val="7"/>
          <w:kern w:val="0"/>
          <w:sz w:val="24"/>
          <w:szCs w:val="24"/>
          <w:lang w:val="en-US" w:eastAsia="zh-CN"/>
        </w:rPr>
        <w:t>设备</w:t>
      </w:r>
      <w:r>
        <w:rPr>
          <w:rFonts w:hint="eastAsia" w:ascii="宋体" w:hAnsi="宋体" w:eastAsia="宋体" w:cs="宋体"/>
          <w:snapToGrid w:val="0"/>
          <w:color w:val="000000"/>
          <w:spacing w:val="7"/>
          <w:kern w:val="0"/>
          <w:sz w:val="24"/>
          <w:szCs w:val="24"/>
          <w:lang w:val="en-US" w:eastAsia="zh-CN"/>
        </w:rPr>
        <w:t>，燃油自理，保养维修自理。</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281" w:firstLineChars="100"/>
        <w:textAlignment w:val="baseline"/>
        <w:rPr>
          <w:rFonts w:hint="default" w:ascii="宋体" w:hAnsi="宋体" w:eastAsia="宋体" w:cs="宋体"/>
          <w:spacing w:val="8"/>
          <w:sz w:val="24"/>
          <w:szCs w:val="24"/>
          <w:lang w:val="en-US" w:eastAsia="zh-CN"/>
        </w:rPr>
      </w:pPr>
      <w:r>
        <w:rPr>
          <w:rFonts w:hint="eastAsia" w:ascii="仿宋" w:hAnsi="仿宋" w:eastAsia="仿宋" w:cs="仿宋"/>
          <w:b/>
          <w:sz w:val="28"/>
          <w:szCs w:val="28"/>
          <w:lang w:val="en-US" w:eastAsia="zh-CN"/>
        </w:rPr>
        <w:t>2、人员要求</w:t>
      </w:r>
      <w:r>
        <w:rPr>
          <w:rFonts w:hint="eastAsia" w:cs="宋体"/>
          <w:spacing w:val="8"/>
          <w:sz w:val="24"/>
          <w:szCs w:val="24"/>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before="185" w:line="286" w:lineRule="auto"/>
        <w:ind w:left="11" w:right="79" w:firstLine="508" w:firstLineChars="200"/>
        <w:textAlignment w:val="baseline"/>
        <w:rPr>
          <w:rFonts w:hint="default" w:ascii="宋体" w:hAnsi="宋体" w:eastAsia="宋体" w:cs="宋体"/>
          <w:sz w:val="24"/>
          <w:szCs w:val="24"/>
          <w:lang w:val="en-US" w:eastAsia="zh-CN"/>
        </w:rPr>
      </w:pPr>
      <w:r>
        <w:rPr>
          <w:rFonts w:hint="eastAsia" w:ascii="宋体" w:hAnsi="宋体" w:eastAsia="宋体" w:cs="宋体"/>
          <w:spacing w:val="7"/>
          <w:sz w:val="24"/>
          <w:szCs w:val="24"/>
        </w:rPr>
        <w:t>乙方</w:t>
      </w:r>
      <w:r>
        <w:rPr>
          <w:rFonts w:hint="eastAsia" w:ascii="宋体" w:hAnsi="宋体" w:eastAsia="宋体" w:cs="宋体"/>
          <w:spacing w:val="7"/>
          <w:sz w:val="24"/>
          <w:szCs w:val="24"/>
          <w:lang w:val="en-US" w:eastAsia="zh-CN"/>
        </w:rPr>
        <w:t>必须拥有满足甲方装卸任务的装卸人员，所有入场装卸人员必须穿戴全套劳动防护用品（安全帽、反光衣、防砸鞋等）并在作业时全程佩戴。乙方必须给装卸人员购买不低于100万元的意外保险。驾驶叉车必须持证上岗。保险单附件在中标后7天内向甲方提供。</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w:t>
      </w:r>
      <w:r>
        <w:rPr>
          <w:rFonts w:hint="eastAsia" w:ascii="仿宋" w:hAnsi="仿宋" w:eastAsia="仿宋" w:cs="仿宋"/>
          <w:spacing w:val="-6"/>
          <w:sz w:val="24"/>
          <w:szCs w:val="24"/>
          <w:lang w:val="en-US" w:eastAsia="zh-CN"/>
        </w:rPr>
        <w:t>散装原料（玉米、豆粕等）装卸</w:t>
      </w:r>
      <w:r>
        <w:rPr>
          <w:rFonts w:ascii="仿宋" w:hAnsi="仿宋" w:eastAsia="仿宋" w:cs="仿宋"/>
          <w:spacing w:val="-6"/>
          <w:sz w:val="24"/>
          <w:szCs w:val="24"/>
        </w:rPr>
        <w:t>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hint="eastAsia" w:ascii="仿宋" w:hAnsi="仿宋" w:eastAsia="仿宋" w:cs="仿宋"/>
          <w:spacing w:val="-6"/>
          <w:sz w:val="24"/>
          <w:szCs w:val="24"/>
          <w:lang w:val="en-US" w:eastAsia="zh-CN"/>
        </w:rPr>
        <w:t>/吨</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w:t>
      </w:r>
      <w:r>
        <w:rPr>
          <w:rFonts w:hint="eastAsia" w:ascii="仿宋" w:hAnsi="仿宋" w:eastAsia="仿宋" w:cs="仿宋"/>
          <w:spacing w:val="-1"/>
          <w:sz w:val="24"/>
          <w:szCs w:val="24"/>
          <w:lang w:eastAsia="zh-CN"/>
        </w:rPr>
        <w:t>；</w:t>
      </w:r>
      <w:r>
        <w:rPr>
          <w:rFonts w:hint="eastAsia" w:ascii="仿宋" w:hAnsi="仿宋" w:eastAsia="仿宋" w:cs="仿宋"/>
          <w:spacing w:val="-1"/>
          <w:sz w:val="24"/>
          <w:szCs w:val="24"/>
          <w:lang w:val="en-US" w:eastAsia="zh-CN"/>
        </w:rPr>
        <w:t>袋装</w:t>
      </w:r>
      <w:r>
        <w:rPr>
          <w:rFonts w:hint="eastAsia" w:ascii="仿宋" w:hAnsi="仿宋" w:eastAsia="仿宋" w:cs="仿宋"/>
          <w:spacing w:val="-6"/>
          <w:sz w:val="24"/>
          <w:szCs w:val="24"/>
          <w:lang w:val="en-US" w:eastAsia="zh-CN"/>
        </w:rPr>
        <w:t>原料（豆粕、棉粕、菜粕等）装卸</w:t>
      </w:r>
      <w:r>
        <w:rPr>
          <w:rFonts w:ascii="仿宋" w:hAnsi="仿宋" w:eastAsia="仿宋" w:cs="仿宋"/>
          <w:spacing w:val="-6"/>
          <w:sz w:val="24"/>
          <w:szCs w:val="24"/>
        </w:rPr>
        <w:t>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val="en-US" w:eastAsia="zh-CN"/>
        </w:rPr>
        <w:t>/吨</w:t>
      </w:r>
      <w:bookmarkStart w:id="0" w:name="_GoBack"/>
      <w:bookmarkEnd w:id="0"/>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w:t>
      </w:r>
      <w:r>
        <w:rPr>
          <w:rFonts w:hint="eastAsia" w:ascii="仿宋" w:hAnsi="仿宋" w:eastAsia="仿宋" w:cs="仿宋"/>
          <w:spacing w:val="-1"/>
          <w:sz w:val="24"/>
          <w:szCs w:val="24"/>
          <w:lang w:eastAsia="zh-CN"/>
        </w:rPr>
        <w:t>；</w:t>
      </w:r>
      <w:r>
        <w:rPr>
          <w:rFonts w:hint="eastAsia" w:ascii="仿宋" w:hAnsi="仿宋" w:eastAsia="仿宋" w:cs="仿宋"/>
          <w:spacing w:val="-1"/>
          <w:sz w:val="24"/>
          <w:szCs w:val="24"/>
          <w:lang w:val="en-US" w:eastAsia="zh-CN"/>
        </w:rPr>
        <w:t>袋装成品料</w:t>
      </w:r>
      <w:r>
        <w:rPr>
          <w:rFonts w:hint="eastAsia" w:ascii="仿宋" w:hAnsi="仿宋" w:eastAsia="仿宋" w:cs="仿宋"/>
          <w:spacing w:val="-6"/>
          <w:sz w:val="24"/>
          <w:szCs w:val="24"/>
          <w:lang w:val="en-US" w:eastAsia="zh-CN"/>
        </w:rPr>
        <w:t>（颗粒料等）装卸</w:t>
      </w:r>
      <w:r>
        <w:rPr>
          <w:rFonts w:ascii="仿宋" w:hAnsi="仿宋" w:eastAsia="仿宋" w:cs="仿宋"/>
          <w:spacing w:val="-6"/>
          <w:sz w:val="24"/>
          <w:szCs w:val="24"/>
        </w:rPr>
        <w:t>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val="en-US" w:eastAsia="zh-CN"/>
        </w:rPr>
        <w:t>/吨</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项目</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7933" w:type="dxa"/>
        <w:tblInd w:w="36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28"/>
        <w:gridCol w:w="3915"/>
        <w:gridCol w:w="279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228"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3915" w:type="dxa"/>
            <w:vAlign w:val="top"/>
          </w:tcPr>
          <w:p>
            <w:pPr>
              <w:spacing w:before="215" w:line="221" w:lineRule="auto"/>
              <w:jc w:val="center"/>
              <w:rPr>
                <w:rFonts w:ascii="仿宋" w:hAnsi="仿宋" w:eastAsia="仿宋" w:cs="仿宋"/>
                <w:sz w:val="24"/>
                <w:szCs w:val="24"/>
              </w:rPr>
            </w:pPr>
            <w:r>
              <w:rPr>
                <w:rFonts w:hint="eastAsia" w:ascii="仿宋" w:hAnsi="仿宋" w:eastAsia="仿宋" w:cs="仿宋"/>
                <w:spacing w:val="-5"/>
                <w:sz w:val="24"/>
                <w:szCs w:val="24"/>
                <w:lang w:val="en-US" w:eastAsia="zh-CN"/>
              </w:rPr>
              <w:t>分项</w:t>
            </w:r>
            <w:r>
              <w:rPr>
                <w:rFonts w:ascii="仿宋" w:hAnsi="仿宋" w:eastAsia="仿宋" w:cs="仿宋"/>
                <w:spacing w:val="-5"/>
                <w:sz w:val="24"/>
                <w:szCs w:val="24"/>
              </w:rPr>
              <w:t>名</w:t>
            </w:r>
            <w:r>
              <w:rPr>
                <w:rFonts w:ascii="仿宋" w:hAnsi="仿宋" w:eastAsia="仿宋" w:cs="仿宋"/>
                <w:spacing w:val="-4"/>
                <w:sz w:val="24"/>
                <w:szCs w:val="24"/>
              </w:rPr>
              <w:t>称</w:t>
            </w:r>
          </w:p>
        </w:tc>
        <w:tc>
          <w:tcPr>
            <w:tcW w:w="2790"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228" w:type="dxa"/>
            <w:vAlign w:val="top"/>
          </w:tcPr>
          <w:p>
            <w:pPr>
              <w:rPr>
                <w:rFonts w:ascii="Arial"/>
                <w:sz w:val="21"/>
              </w:rPr>
            </w:pPr>
          </w:p>
        </w:tc>
        <w:tc>
          <w:tcPr>
            <w:tcW w:w="3915" w:type="dxa"/>
            <w:vAlign w:val="top"/>
          </w:tcPr>
          <w:p>
            <w:pPr>
              <w:rPr>
                <w:rFonts w:ascii="Arial"/>
                <w:sz w:val="21"/>
              </w:rPr>
            </w:pPr>
          </w:p>
        </w:tc>
        <w:tc>
          <w:tcPr>
            <w:tcW w:w="279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228" w:type="dxa"/>
            <w:vAlign w:val="top"/>
          </w:tcPr>
          <w:p>
            <w:pPr>
              <w:rPr>
                <w:rFonts w:ascii="Arial"/>
                <w:sz w:val="21"/>
              </w:rPr>
            </w:pPr>
          </w:p>
        </w:tc>
        <w:tc>
          <w:tcPr>
            <w:tcW w:w="3915" w:type="dxa"/>
            <w:vAlign w:val="top"/>
          </w:tcPr>
          <w:p>
            <w:pPr>
              <w:rPr>
                <w:rFonts w:ascii="Arial"/>
                <w:sz w:val="21"/>
              </w:rPr>
            </w:pPr>
          </w:p>
        </w:tc>
        <w:tc>
          <w:tcPr>
            <w:tcW w:w="279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228" w:type="dxa"/>
            <w:vAlign w:val="top"/>
          </w:tcPr>
          <w:p>
            <w:pPr>
              <w:rPr>
                <w:rFonts w:ascii="Arial"/>
                <w:sz w:val="21"/>
              </w:rPr>
            </w:pPr>
          </w:p>
        </w:tc>
        <w:tc>
          <w:tcPr>
            <w:tcW w:w="3915" w:type="dxa"/>
            <w:vAlign w:val="top"/>
          </w:tcPr>
          <w:p>
            <w:pPr>
              <w:rPr>
                <w:rFonts w:ascii="Arial"/>
                <w:sz w:val="21"/>
              </w:rPr>
            </w:pPr>
          </w:p>
        </w:tc>
        <w:tc>
          <w:tcPr>
            <w:tcW w:w="279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228" w:type="dxa"/>
            <w:vAlign w:val="top"/>
          </w:tcPr>
          <w:p>
            <w:pPr>
              <w:rPr>
                <w:rFonts w:ascii="Arial"/>
                <w:sz w:val="21"/>
              </w:rPr>
            </w:pPr>
          </w:p>
        </w:tc>
        <w:tc>
          <w:tcPr>
            <w:tcW w:w="3915" w:type="dxa"/>
            <w:vAlign w:val="top"/>
          </w:tcPr>
          <w:p>
            <w:pPr>
              <w:rPr>
                <w:rFonts w:ascii="Arial"/>
                <w:sz w:val="21"/>
              </w:rPr>
            </w:pPr>
          </w:p>
        </w:tc>
        <w:tc>
          <w:tcPr>
            <w:tcW w:w="279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228" w:type="dxa"/>
            <w:vAlign w:val="top"/>
          </w:tcPr>
          <w:p>
            <w:pPr>
              <w:rPr>
                <w:rFonts w:ascii="Arial"/>
                <w:sz w:val="21"/>
              </w:rPr>
            </w:pPr>
          </w:p>
        </w:tc>
        <w:tc>
          <w:tcPr>
            <w:tcW w:w="3915" w:type="dxa"/>
            <w:vAlign w:val="top"/>
          </w:tcPr>
          <w:p>
            <w:pPr>
              <w:rPr>
                <w:rFonts w:ascii="Arial"/>
                <w:sz w:val="21"/>
              </w:rPr>
            </w:pPr>
          </w:p>
        </w:tc>
        <w:tc>
          <w:tcPr>
            <w:tcW w:w="279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228" w:type="dxa"/>
            <w:vAlign w:val="top"/>
          </w:tcPr>
          <w:p>
            <w:pPr>
              <w:rPr>
                <w:rFonts w:ascii="Arial"/>
                <w:sz w:val="21"/>
              </w:rPr>
            </w:pPr>
          </w:p>
        </w:tc>
        <w:tc>
          <w:tcPr>
            <w:tcW w:w="3915" w:type="dxa"/>
            <w:vAlign w:val="top"/>
          </w:tcPr>
          <w:p>
            <w:pPr>
              <w:rPr>
                <w:rFonts w:ascii="Arial"/>
                <w:sz w:val="21"/>
              </w:rPr>
            </w:pPr>
          </w:p>
        </w:tc>
        <w:tc>
          <w:tcPr>
            <w:tcW w:w="2790" w:type="dxa"/>
            <w:vAlign w:val="top"/>
          </w:tcPr>
          <w:p>
            <w:pPr>
              <w:rPr>
                <w:rFonts w:ascii="Arial"/>
                <w:sz w:val="21"/>
              </w:rPr>
            </w:pP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0A15B8"/>
    <w:multiLevelType w:val="singleLevel"/>
    <w:tmpl w:val="A20A15B8"/>
    <w:lvl w:ilvl="0" w:tentative="0">
      <w:start w:val="1"/>
      <w:numFmt w:val="decimal"/>
      <w:suff w:val="nothing"/>
      <w:lvlText w:val="%1、"/>
      <w:lvlJc w:val="left"/>
      <w:pPr>
        <w:ind w:left="210"/>
      </w:pPr>
    </w:lvl>
  </w:abstractNum>
  <w:abstractNum w:abstractNumId="1">
    <w:nsid w:val="B83F907C"/>
    <w:multiLevelType w:val="singleLevel"/>
    <w:tmpl w:val="B83F907C"/>
    <w:lvl w:ilvl="0" w:tentative="0">
      <w:start w:val="1"/>
      <w:numFmt w:val="decimal"/>
      <w:lvlText w:val="%1."/>
      <w:lvlJc w:val="left"/>
      <w:pPr>
        <w:tabs>
          <w:tab w:val="left" w:pos="312"/>
        </w:tabs>
      </w:p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zZlODM1ZjZjYzU2MmE5YjIyOTA4NmUxNDYyYzdiNTgifQ=="/>
  </w:docVars>
  <w:rsids>
    <w:rsidRoot w:val="00000000"/>
    <w:rsid w:val="04DB7EE4"/>
    <w:rsid w:val="07494DFC"/>
    <w:rsid w:val="078925D1"/>
    <w:rsid w:val="0FB81E19"/>
    <w:rsid w:val="131A3B1D"/>
    <w:rsid w:val="1BE139C4"/>
    <w:rsid w:val="1F5E2442"/>
    <w:rsid w:val="20924D47"/>
    <w:rsid w:val="20C560FB"/>
    <w:rsid w:val="22887589"/>
    <w:rsid w:val="234E7BF4"/>
    <w:rsid w:val="385C0B47"/>
    <w:rsid w:val="3A16031F"/>
    <w:rsid w:val="3A3D1515"/>
    <w:rsid w:val="3E431CA2"/>
    <w:rsid w:val="3EB65DBF"/>
    <w:rsid w:val="3F9808CA"/>
    <w:rsid w:val="40081B38"/>
    <w:rsid w:val="43881600"/>
    <w:rsid w:val="4445400D"/>
    <w:rsid w:val="44C33E45"/>
    <w:rsid w:val="4EAD05DA"/>
    <w:rsid w:val="53252A3D"/>
    <w:rsid w:val="53C70BC0"/>
    <w:rsid w:val="564319B4"/>
    <w:rsid w:val="59270DD1"/>
    <w:rsid w:val="5A506367"/>
    <w:rsid w:val="6053341B"/>
    <w:rsid w:val="631725C7"/>
    <w:rsid w:val="6D782F21"/>
    <w:rsid w:val="707B5D4B"/>
    <w:rsid w:val="72D8479F"/>
    <w:rsid w:val="73DB5347"/>
    <w:rsid w:val="74CC105E"/>
    <w:rsid w:val="76C014C1"/>
    <w:rsid w:val="773A6E01"/>
    <w:rsid w:val="773C3348"/>
    <w:rsid w:val="783302AA"/>
    <w:rsid w:val="7AF73267"/>
    <w:rsid w:val="7BC715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1768</Words>
  <Characters>1914</Characters>
  <TotalTime>16</TotalTime>
  <ScaleCrop>false</ScaleCrop>
  <LinksUpToDate>false</LinksUpToDate>
  <CharactersWithSpaces>2919</CharactersWithSpaces>
  <Application>WPS Office_12.1.0.16417_F1E327BC-269C-435d-A152-05C5408002CA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懂爱旳孤独</cp:lastModifiedBy>
  <cp:lastPrinted>2023-07-10T07:01:00Z</cp:lastPrinted>
  <dcterms:modified xsi:type="dcterms:W3CDTF">2024-04-12T02:11:28Z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2052-12.1.0.16417</vt:lpwstr>
  </property>
  <property fmtid="{D5CDD505-2E9C-101B-9397-08002B2CF9AE}" pid="5" name="ICV">
    <vt:lpwstr>4D5019D5320E4981BC3456382341C107_13</vt:lpwstr>
  </property>
</Properties>
</file>